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930DE" w14:textId="77777777" w:rsidR="002F5AA0" w:rsidRPr="002F5AA0" w:rsidRDefault="002F5AA0" w:rsidP="00393406">
      <w:pPr>
        <w:rPr>
          <w:b/>
          <w:sz w:val="26"/>
          <w:szCs w:val="26"/>
        </w:rPr>
      </w:pPr>
    </w:p>
    <w:p w14:paraId="4DB739E6" w14:textId="3DC11ADE" w:rsidR="002F5AA0" w:rsidRDefault="00864DB9" w:rsidP="002F5A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RELAZIONE DI ACCOMPAGNAMENTO</w:t>
      </w:r>
      <w:r w:rsidR="00373F83">
        <w:rPr>
          <w:b/>
          <w:sz w:val="26"/>
          <w:szCs w:val="26"/>
        </w:rPr>
        <w:t xml:space="preserve"> AL PEF</w:t>
      </w:r>
    </w:p>
    <w:p w14:paraId="6F0971D8" w14:textId="0117EF75" w:rsidR="00BA09D8" w:rsidRPr="002F5AA0" w:rsidRDefault="00373F83" w:rsidP="002F5AA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ATTIVITA’ SVOLTE DIRETTAMENTE DAL </w:t>
      </w:r>
      <w:r w:rsidR="00BA09D8">
        <w:rPr>
          <w:b/>
          <w:sz w:val="26"/>
          <w:szCs w:val="26"/>
        </w:rPr>
        <w:t xml:space="preserve">COMUNE DI </w:t>
      </w:r>
      <w:r w:rsidR="00294E26">
        <w:rPr>
          <w:b/>
          <w:sz w:val="26"/>
          <w:szCs w:val="26"/>
        </w:rPr>
        <w:t>VERRUA PO</w:t>
      </w:r>
    </w:p>
    <w:p w14:paraId="09351442" w14:textId="50850B56" w:rsidR="002F5AA0" w:rsidRDefault="002F5AA0" w:rsidP="00393406"/>
    <w:p w14:paraId="1B10B890" w14:textId="6B852960" w:rsidR="005F60CF" w:rsidRDefault="005F60CF" w:rsidP="00393406"/>
    <w:p w14:paraId="6E914980" w14:textId="56BD96A1" w:rsidR="005F60CF" w:rsidRDefault="005F60CF" w:rsidP="00393406"/>
    <w:p w14:paraId="42488451" w14:textId="7308EB7E" w:rsidR="005F60CF" w:rsidRDefault="005F60CF" w:rsidP="00393406"/>
    <w:p w14:paraId="383F3955" w14:textId="77777777" w:rsidR="005F60CF" w:rsidRDefault="005F60CF" w:rsidP="00393406"/>
    <w:p w14:paraId="5456EA70" w14:textId="77777777" w:rsidR="005316ED" w:rsidRDefault="005316ED" w:rsidP="00393406"/>
    <w:p w14:paraId="256CA8F3" w14:textId="77777777" w:rsidR="005316ED" w:rsidRPr="0004185F" w:rsidRDefault="005316ED" w:rsidP="00393406">
      <w:pPr>
        <w:rPr>
          <w:u w:val="single"/>
        </w:rPr>
      </w:pPr>
      <w:r w:rsidRPr="0004185F">
        <w:rPr>
          <w:u w:val="single"/>
        </w:rPr>
        <w:t>Indice</w:t>
      </w:r>
      <w:r w:rsidR="0004185F" w:rsidRPr="0004185F">
        <w:rPr>
          <w:u w:val="single"/>
        </w:rPr>
        <w:t xml:space="preserve"> della relazione</w:t>
      </w:r>
    </w:p>
    <w:p w14:paraId="549A3915" w14:textId="77777777" w:rsidR="005316ED" w:rsidRDefault="005316ED" w:rsidP="00393406"/>
    <w:p w14:paraId="3B8CCD6B" w14:textId="77777777" w:rsidR="00773DFA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"1-4" \h \z \u </w:instrText>
      </w:r>
      <w:r>
        <w:fldChar w:fldCharType="separate"/>
      </w:r>
      <w:hyperlink w:anchor="_Toc23425314" w:history="1">
        <w:r w:rsidR="00773DFA" w:rsidRPr="007B5C82">
          <w:rPr>
            <w:rStyle w:val="Collegamentoipertestuale"/>
          </w:rPr>
          <w:t>1</w:t>
        </w:r>
        <w:r w:rsidR="00773DF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73DFA" w:rsidRPr="007B5C82">
          <w:rPr>
            <w:rStyle w:val="Collegamentoipertestuale"/>
          </w:rPr>
          <w:t>Premessa</w:t>
        </w:r>
        <w:r w:rsidR="00773DFA">
          <w:rPr>
            <w:webHidden/>
          </w:rPr>
          <w:tab/>
        </w:r>
        <w:r w:rsidR="00773DFA">
          <w:rPr>
            <w:webHidden/>
          </w:rPr>
          <w:fldChar w:fldCharType="begin"/>
        </w:r>
        <w:r w:rsidR="00773DFA">
          <w:rPr>
            <w:webHidden/>
          </w:rPr>
          <w:instrText xml:space="preserve"> PAGEREF _Toc23425314 \h </w:instrText>
        </w:r>
        <w:r w:rsidR="00773DFA">
          <w:rPr>
            <w:webHidden/>
          </w:rPr>
        </w:r>
        <w:r w:rsidR="00773DFA">
          <w:rPr>
            <w:webHidden/>
          </w:rPr>
          <w:fldChar w:fldCharType="separate"/>
        </w:r>
        <w:r w:rsidR="00773DFA">
          <w:rPr>
            <w:webHidden/>
          </w:rPr>
          <w:t>2</w:t>
        </w:r>
        <w:r w:rsidR="00773DFA">
          <w:rPr>
            <w:webHidden/>
          </w:rPr>
          <w:fldChar w:fldCharType="end"/>
        </w:r>
      </w:hyperlink>
    </w:p>
    <w:p w14:paraId="23B16634" w14:textId="77777777" w:rsidR="00773DFA" w:rsidRDefault="00DE4CB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5315" w:history="1">
        <w:r w:rsidR="00773DFA" w:rsidRPr="007B5C82">
          <w:rPr>
            <w:rStyle w:val="Collegamentoipertestuale"/>
          </w:rPr>
          <w:t>2</w:t>
        </w:r>
        <w:r w:rsidR="00773DF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73DFA" w:rsidRPr="007B5C82">
          <w:rPr>
            <w:rStyle w:val="Collegamentoipertestuale"/>
          </w:rPr>
          <w:t>Relazione di accompagnamento al/i PEF predisposta dal gestore</w:t>
        </w:r>
        <w:r w:rsidR="00773DFA">
          <w:rPr>
            <w:webHidden/>
          </w:rPr>
          <w:tab/>
        </w:r>
        <w:r w:rsidR="00773DFA">
          <w:rPr>
            <w:webHidden/>
          </w:rPr>
          <w:fldChar w:fldCharType="begin"/>
        </w:r>
        <w:r w:rsidR="00773DFA">
          <w:rPr>
            <w:webHidden/>
          </w:rPr>
          <w:instrText xml:space="preserve"> PAGEREF _Toc23425315 \h </w:instrText>
        </w:r>
        <w:r w:rsidR="00773DFA">
          <w:rPr>
            <w:webHidden/>
          </w:rPr>
        </w:r>
        <w:r w:rsidR="00773DFA">
          <w:rPr>
            <w:webHidden/>
          </w:rPr>
          <w:fldChar w:fldCharType="separate"/>
        </w:r>
        <w:r w:rsidR="00773DFA">
          <w:rPr>
            <w:webHidden/>
          </w:rPr>
          <w:t>2</w:t>
        </w:r>
        <w:r w:rsidR="00773DFA">
          <w:rPr>
            <w:webHidden/>
          </w:rPr>
          <w:fldChar w:fldCharType="end"/>
        </w:r>
      </w:hyperlink>
    </w:p>
    <w:p w14:paraId="67AA94AE" w14:textId="12BEFF62" w:rsidR="00773DFA" w:rsidRDefault="00DE4C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16" w:history="1">
        <w:r w:rsidR="00773DFA" w:rsidRPr="007B5C82">
          <w:rPr>
            <w:rStyle w:val="Collegamentoipertestuale"/>
            <w:rFonts w:eastAsia="Times"/>
            <w:noProof/>
          </w:rPr>
          <w:t>2.1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Perimetro della gestione/affidamento e servizi forniti</w:t>
        </w:r>
        <w:r w:rsidR="00773DFA">
          <w:rPr>
            <w:noProof/>
            <w:webHidden/>
          </w:rPr>
          <w:tab/>
        </w:r>
        <w:r w:rsidR="007E1F18">
          <w:rPr>
            <w:noProof/>
            <w:webHidden/>
          </w:rPr>
          <w:t>2</w:t>
        </w:r>
      </w:hyperlink>
    </w:p>
    <w:p w14:paraId="1616D578" w14:textId="01948BEE" w:rsidR="00773DFA" w:rsidRDefault="00DE4C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17" w:history="1">
        <w:r w:rsidR="00773DFA" w:rsidRPr="007B5C82">
          <w:rPr>
            <w:rStyle w:val="Collegamentoipertestuale"/>
            <w:rFonts w:eastAsia="Times"/>
            <w:noProof/>
          </w:rPr>
          <w:t>2.2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Altre informazioni rilevanti</w:t>
        </w:r>
        <w:r w:rsidR="00773DFA">
          <w:rPr>
            <w:noProof/>
            <w:webHidden/>
          </w:rPr>
          <w:tab/>
        </w:r>
        <w:r w:rsidR="007E1F18">
          <w:rPr>
            <w:noProof/>
            <w:webHidden/>
          </w:rPr>
          <w:t>3</w:t>
        </w:r>
      </w:hyperlink>
    </w:p>
    <w:p w14:paraId="0508128C" w14:textId="77777777" w:rsidR="00773DFA" w:rsidRDefault="00DE4CB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23425318" w:history="1">
        <w:r w:rsidR="00773DFA" w:rsidRPr="007B5C82">
          <w:rPr>
            <w:rStyle w:val="Collegamentoipertestuale"/>
          </w:rPr>
          <w:t>3</w:t>
        </w:r>
        <w:r w:rsidR="00773DF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773DFA" w:rsidRPr="007B5C82">
          <w:rPr>
            <w:rStyle w:val="Collegamentoipertestuale"/>
          </w:rPr>
          <w:t>Dati relativi alla gestione dell’ambito o bacino di affidamento forniti dal gestore</w:t>
        </w:r>
        <w:r w:rsidR="00773DFA">
          <w:rPr>
            <w:webHidden/>
          </w:rPr>
          <w:tab/>
        </w:r>
        <w:r w:rsidR="00773DFA">
          <w:rPr>
            <w:webHidden/>
          </w:rPr>
          <w:fldChar w:fldCharType="begin"/>
        </w:r>
        <w:r w:rsidR="00773DFA">
          <w:rPr>
            <w:webHidden/>
          </w:rPr>
          <w:instrText xml:space="preserve"> PAGEREF _Toc23425318 \h </w:instrText>
        </w:r>
        <w:r w:rsidR="00773DFA">
          <w:rPr>
            <w:webHidden/>
          </w:rPr>
        </w:r>
        <w:r w:rsidR="00773DFA">
          <w:rPr>
            <w:webHidden/>
          </w:rPr>
          <w:fldChar w:fldCharType="separate"/>
        </w:r>
        <w:r w:rsidR="00773DFA">
          <w:rPr>
            <w:webHidden/>
          </w:rPr>
          <w:t>3</w:t>
        </w:r>
        <w:r w:rsidR="00773DFA">
          <w:rPr>
            <w:webHidden/>
          </w:rPr>
          <w:fldChar w:fldCharType="end"/>
        </w:r>
      </w:hyperlink>
    </w:p>
    <w:p w14:paraId="21BC2FF2" w14:textId="77777777" w:rsidR="00773DFA" w:rsidRDefault="00DE4C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19" w:history="1">
        <w:r w:rsidR="00773DFA" w:rsidRPr="007B5C82">
          <w:rPr>
            <w:rStyle w:val="Collegamentoipertestuale"/>
            <w:rFonts w:eastAsia="Times"/>
            <w:noProof/>
          </w:rPr>
          <w:t>3.1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tecnici e patrimoniali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_Toc23425319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4B881B66" w14:textId="77777777" w:rsidR="00773DFA" w:rsidRDefault="00DE4CB7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0" w:history="1">
        <w:r w:rsidR="00773DFA" w:rsidRPr="007B5C82">
          <w:rPr>
            <w:rStyle w:val="Collegamentoipertestuale"/>
            <w:rFonts w:eastAsia="Times"/>
            <w:noProof/>
          </w:rPr>
          <w:t>3.1.1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sul territorio gestito e sull’affidamento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_Toc23425320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3F8FF2A5" w14:textId="77777777" w:rsidR="00773DFA" w:rsidRDefault="00DE4CB7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1" w:history="1">
        <w:r w:rsidR="00773DFA" w:rsidRPr="007B5C82">
          <w:rPr>
            <w:rStyle w:val="Collegamentoipertestuale"/>
            <w:rFonts w:eastAsia="Times"/>
            <w:noProof/>
          </w:rPr>
          <w:t>3.1.2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tecnici e di qualità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_Toc23425321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105C6E93" w14:textId="77777777" w:rsidR="00773DFA" w:rsidRDefault="00DE4CB7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2" w:history="1">
        <w:r w:rsidR="00773DFA" w:rsidRPr="007B5C82">
          <w:rPr>
            <w:rStyle w:val="Collegamentoipertestuale"/>
            <w:rFonts w:eastAsia="Times"/>
            <w:noProof/>
          </w:rPr>
          <w:t>3.1.3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Fonti di finanziamento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_Toc23425322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3</w:t>
        </w:r>
        <w:r w:rsidR="00773DFA">
          <w:rPr>
            <w:noProof/>
            <w:webHidden/>
          </w:rPr>
          <w:fldChar w:fldCharType="end"/>
        </w:r>
      </w:hyperlink>
    </w:p>
    <w:p w14:paraId="450AAD95" w14:textId="77777777" w:rsidR="00773DFA" w:rsidRDefault="00DE4CB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3" w:history="1">
        <w:r w:rsidR="00773DFA" w:rsidRPr="007B5C82">
          <w:rPr>
            <w:rStyle w:val="Collegamentoipertestuale"/>
            <w:rFonts w:eastAsia="Times"/>
            <w:noProof/>
          </w:rPr>
          <w:t>3.2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per la determinazione delle entrate di riferimento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_Toc23425323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4</w:t>
        </w:r>
        <w:r w:rsidR="00773DFA">
          <w:rPr>
            <w:noProof/>
            <w:webHidden/>
          </w:rPr>
          <w:fldChar w:fldCharType="end"/>
        </w:r>
      </w:hyperlink>
    </w:p>
    <w:p w14:paraId="45B1FF1A" w14:textId="098706CC" w:rsidR="00773DFA" w:rsidRDefault="00DE4CB7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4" w:history="1">
        <w:r w:rsidR="00773DFA" w:rsidRPr="007B5C82">
          <w:rPr>
            <w:rStyle w:val="Collegamentoipertestuale"/>
            <w:rFonts w:eastAsia="Times"/>
            <w:noProof/>
          </w:rPr>
          <w:t>3.2.1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 xml:space="preserve">Dati di conto </w:t>
        </w:r>
        <w:r w:rsidR="00505B7F">
          <w:rPr>
            <w:rStyle w:val="Collegamentoipertestuale"/>
            <w:rFonts w:eastAsia="Times"/>
            <w:noProof/>
          </w:rPr>
          <w:t>consuntivo</w:t>
        </w:r>
        <w:r w:rsidR="00773DFA">
          <w:rPr>
            <w:noProof/>
            <w:webHidden/>
          </w:rPr>
          <w:tab/>
        </w:r>
        <w:r w:rsidR="00773DFA">
          <w:rPr>
            <w:noProof/>
            <w:webHidden/>
          </w:rPr>
          <w:fldChar w:fldCharType="begin"/>
        </w:r>
        <w:r w:rsidR="00773DFA">
          <w:rPr>
            <w:noProof/>
            <w:webHidden/>
          </w:rPr>
          <w:instrText xml:space="preserve"> PAGEREF _Toc23425324 \h </w:instrText>
        </w:r>
        <w:r w:rsidR="00773DFA">
          <w:rPr>
            <w:noProof/>
            <w:webHidden/>
          </w:rPr>
        </w:r>
        <w:r w:rsidR="00773DFA">
          <w:rPr>
            <w:noProof/>
            <w:webHidden/>
          </w:rPr>
          <w:fldChar w:fldCharType="separate"/>
        </w:r>
        <w:r w:rsidR="00773DFA">
          <w:rPr>
            <w:noProof/>
            <w:webHidden/>
          </w:rPr>
          <w:t>4</w:t>
        </w:r>
        <w:r w:rsidR="00773DFA">
          <w:rPr>
            <w:noProof/>
            <w:webHidden/>
          </w:rPr>
          <w:fldChar w:fldCharType="end"/>
        </w:r>
      </w:hyperlink>
    </w:p>
    <w:p w14:paraId="58945758" w14:textId="4A270E0F" w:rsidR="00773DFA" w:rsidRDefault="00DE4CB7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5" w:history="1">
        <w:r w:rsidR="00773DFA" w:rsidRPr="007B5C82">
          <w:rPr>
            <w:rStyle w:val="Collegamentoipertestuale"/>
            <w:rFonts w:eastAsia="Times"/>
            <w:noProof/>
          </w:rPr>
          <w:t>3.2.2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Focus sui ricavi derivanti da vendita di materiali e/o energia</w:t>
        </w:r>
        <w:r w:rsidR="00773DFA">
          <w:rPr>
            <w:noProof/>
            <w:webHidden/>
          </w:rPr>
          <w:tab/>
        </w:r>
        <w:r w:rsidR="00382D3D">
          <w:rPr>
            <w:noProof/>
            <w:webHidden/>
          </w:rPr>
          <w:t>5</w:t>
        </w:r>
      </w:hyperlink>
    </w:p>
    <w:p w14:paraId="4DE7AF13" w14:textId="2B7E1040" w:rsidR="00773DFA" w:rsidRDefault="00DE4CB7">
      <w:pPr>
        <w:pStyle w:val="Sommario3"/>
        <w:tabs>
          <w:tab w:val="left" w:pos="187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3425326" w:history="1">
        <w:r w:rsidR="00773DFA" w:rsidRPr="007B5C82">
          <w:rPr>
            <w:rStyle w:val="Collegamentoipertestuale"/>
            <w:rFonts w:eastAsia="Times"/>
            <w:noProof/>
          </w:rPr>
          <w:t>3.2.3</w:t>
        </w:r>
        <w:r w:rsidR="00773DF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73DFA" w:rsidRPr="007B5C82">
          <w:rPr>
            <w:rStyle w:val="Collegamentoipertestuale"/>
            <w:rFonts w:eastAsia="Times"/>
            <w:noProof/>
          </w:rPr>
          <w:t>Dati relativi ai costi di capitale</w:t>
        </w:r>
        <w:r w:rsidR="00773DFA">
          <w:rPr>
            <w:noProof/>
            <w:webHidden/>
          </w:rPr>
          <w:tab/>
        </w:r>
        <w:r w:rsidR="00382D3D">
          <w:rPr>
            <w:noProof/>
            <w:webHidden/>
          </w:rPr>
          <w:t>5</w:t>
        </w:r>
      </w:hyperlink>
    </w:p>
    <w:p w14:paraId="4C343927" w14:textId="73EED0CF" w:rsidR="00773DFA" w:rsidRDefault="00773DFA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</w:p>
    <w:p w14:paraId="2E8CF4A7" w14:textId="77777777" w:rsidR="005F60CF" w:rsidRDefault="005316ED" w:rsidP="00CA541C">
      <w:r>
        <w:fldChar w:fldCharType="end"/>
      </w:r>
      <w:bookmarkStart w:id="0" w:name="_Toc23425314"/>
    </w:p>
    <w:p w14:paraId="3F14EADB" w14:textId="77777777" w:rsidR="005F60CF" w:rsidRDefault="005F60CF" w:rsidP="00CA541C"/>
    <w:p w14:paraId="51C42265" w14:textId="77777777" w:rsidR="005F60CF" w:rsidRDefault="005F60CF" w:rsidP="00CA541C"/>
    <w:p w14:paraId="7D3649C2" w14:textId="77777777" w:rsidR="005F60CF" w:rsidRDefault="005F60CF" w:rsidP="00CA541C"/>
    <w:p w14:paraId="148E29B7" w14:textId="77777777" w:rsidR="005F60CF" w:rsidRDefault="005F60CF" w:rsidP="00CA541C"/>
    <w:p w14:paraId="203E6EC4" w14:textId="77777777" w:rsidR="005F60CF" w:rsidRDefault="005F60CF" w:rsidP="00CA541C"/>
    <w:p w14:paraId="373DF45E" w14:textId="77777777" w:rsidR="005F60CF" w:rsidRDefault="005F60CF" w:rsidP="00CA541C"/>
    <w:p w14:paraId="1C803F9C" w14:textId="77777777" w:rsidR="005F60CF" w:rsidRDefault="005F60CF" w:rsidP="00CA541C"/>
    <w:p w14:paraId="6553FC34" w14:textId="77777777" w:rsidR="005F60CF" w:rsidRDefault="005F60CF" w:rsidP="00CA541C"/>
    <w:p w14:paraId="18FFA4F3" w14:textId="77777777" w:rsidR="005F60CF" w:rsidRDefault="005F60CF" w:rsidP="00CA541C"/>
    <w:p w14:paraId="00403D99" w14:textId="77777777" w:rsidR="005F60CF" w:rsidRDefault="005F60CF" w:rsidP="00CA541C"/>
    <w:p w14:paraId="638D710D" w14:textId="77777777" w:rsidR="005F60CF" w:rsidRDefault="005F60CF" w:rsidP="00CA541C"/>
    <w:p w14:paraId="0AF9D04F" w14:textId="77777777" w:rsidR="005F60CF" w:rsidRDefault="005F60CF" w:rsidP="00CA541C"/>
    <w:p w14:paraId="57475E53" w14:textId="77777777" w:rsidR="005F60CF" w:rsidRDefault="005F60CF" w:rsidP="00CA541C"/>
    <w:p w14:paraId="0F9B5E72" w14:textId="77777777" w:rsidR="005F60CF" w:rsidRDefault="005F60CF" w:rsidP="00CA541C"/>
    <w:p w14:paraId="79C85ED7" w14:textId="77777777" w:rsidR="005F60CF" w:rsidRDefault="005F60CF" w:rsidP="00CA541C"/>
    <w:p w14:paraId="5C99A4F3" w14:textId="77777777" w:rsidR="005F60CF" w:rsidRDefault="005F60CF" w:rsidP="00CA541C"/>
    <w:p w14:paraId="49F8B1C1" w14:textId="77777777" w:rsidR="005F60CF" w:rsidRDefault="005F60CF" w:rsidP="00CA541C"/>
    <w:p w14:paraId="5E41663E" w14:textId="4F219821" w:rsidR="005F60CF" w:rsidRDefault="005F60CF" w:rsidP="00CA541C"/>
    <w:p w14:paraId="56D5FD75" w14:textId="77777777" w:rsidR="005F60CF" w:rsidRDefault="005F60CF" w:rsidP="00CA541C"/>
    <w:p w14:paraId="20895B6C" w14:textId="77777777" w:rsidR="005F60CF" w:rsidRDefault="005F60CF" w:rsidP="00CA541C"/>
    <w:p w14:paraId="755AECBF" w14:textId="17F5769B" w:rsidR="005316ED" w:rsidRPr="00CE1E61" w:rsidRDefault="00CE1E61" w:rsidP="00CE1E61">
      <w:pPr>
        <w:pStyle w:val="Titolo1"/>
        <w:numPr>
          <w:ilvl w:val="0"/>
          <w:numId w:val="0"/>
        </w:numPr>
        <w:ind w:left="720"/>
      </w:pPr>
      <w:r w:rsidRPr="00CE1E61">
        <w:lastRenderedPageBreak/>
        <w:t xml:space="preserve">1 </w:t>
      </w:r>
      <w:r w:rsidR="00AE47BD" w:rsidRPr="00CE1E61">
        <w:t>Premessa</w:t>
      </w:r>
      <w:bookmarkEnd w:id="0"/>
      <w:r w:rsidR="004258AF" w:rsidRPr="00CE1E61">
        <w:t xml:space="preserve"> </w:t>
      </w:r>
      <w:r w:rsidR="00F22353" w:rsidRPr="00CE1E61">
        <w:t xml:space="preserve"> </w:t>
      </w:r>
    </w:p>
    <w:p w14:paraId="3C393F91" w14:textId="77777777" w:rsidR="00AE47BD" w:rsidRPr="00AE47BD" w:rsidRDefault="00AE47BD" w:rsidP="00AE47BD"/>
    <w:p w14:paraId="7B4871F8" w14:textId="71285FBD" w:rsidR="00AE47BD" w:rsidRDefault="00B400BB" w:rsidP="00896FD6">
      <w:r>
        <w:t>A</w:t>
      </w:r>
      <w:r w:rsidR="004258AF">
        <w:t xml:space="preserve">l fine di consentire all’Ente territorialmente competente di </w:t>
      </w:r>
      <w:r w:rsidR="004258AF" w:rsidRPr="00EF6D33">
        <w:t>verifica</w:t>
      </w:r>
      <w:r w:rsidR="004258AF">
        <w:t>re</w:t>
      </w:r>
      <w:r w:rsidR="004258AF" w:rsidRPr="00EF6D33">
        <w:t xml:space="preserve"> la completezza, la coerenza e la congruità dei dati e delle informazioni necessari</w:t>
      </w:r>
      <w:r w:rsidR="005D559A">
        <w:t>e</w:t>
      </w:r>
      <w:r w:rsidR="004258AF" w:rsidRPr="00EF6D33">
        <w:t xml:space="preserve"> all</w:t>
      </w:r>
      <w:r w:rsidR="005D559A">
        <w:t>’</w:t>
      </w:r>
      <w:r w:rsidR="004258AF" w:rsidRPr="00EF6D33">
        <w:t xml:space="preserve"> elaborazione </w:t>
      </w:r>
      <w:r w:rsidR="002D455F">
        <w:t xml:space="preserve">annuale </w:t>
      </w:r>
      <w:r w:rsidR="004258AF" w:rsidRPr="00EF6D33">
        <w:t>del</w:t>
      </w:r>
      <w:r w:rsidR="00BA09D8">
        <w:t xml:space="preserve"> </w:t>
      </w:r>
      <w:r w:rsidR="004258AF" w:rsidRPr="00EF6D33">
        <w:t>piano</w:t>
      </w:r>
      <w:r w:rsidR="00BA09D8">
        <w:t xml:space="preserve"> </w:t>
      </w:r>
      <w:r w:rsidR="004258AF" w:rsidRPr="00EF6D33">
        <w:t>economico finanziario</w:t>
      </w:r>
      <w:r w:rsidR="00BA09D8">
        <w:t xml:space="preserve"> </w:t>
      </w:r>
      <w:r w:rsidR="00D91639">
        <w:t>(di seguito: PEF)</w:t>
      </w:r>
      <w:r w:rsidR="004258AF">
        <w:t xml:space="preserve">, </w:t>
      </w:r>
      <w:r>
        <w:t xml:space="preserve">il gestore invia al medesimo </w:t>
      </w:r>
      <w:r w:rsidR="004258AF">
        <w:t>E</w:t>
      </w:r>
      <w:r>
        <w:t>nte</w:t>
      </w:r>
      <w:r w:rsidR="00AE47BD">
        <w:t>:</w:t>
      </w:r>
    </w:p>
    <w:p w14:paraId="25491E32" w14:textId="75192D19" w:rsidR="00AE47BD" w:rsidRPr="003540AD" w:rsidRDefault="00BA09D8" w:rsidP="0011534C">
      <w:pPr>
        <w:numPr>
          <w:ilvl w:val="0"/>
          <w:numId w:val="3"/>
        </w:numPr>
      </w:pPr>
      <w:r>
        <w:t>I</w:t>
      </w:r>
      <w:r w:rsidR="00AE47BD">
        <w:t>l</w:t>
      </w:r>
      <w:r>
        <w:t xml:space="preserve"> </w:t>
      </w:r>
      <w:r w:rsidR="00D91639">
        <w:t>PEF</w:t>
      </w:r>
      <w:r w:rsidR="00AE47BD" w:rsidRPr="00AE47BD">
        <w:t xml:space="preserve"> relativo</w:t>
      </w:r>
      <w:r>
        <w:t xml:space="preserve"> </w:t>
      </w:r>
      <w:r w:rsidR="00AE47BD" w:rsidRPr="003540AD">
        <w:t xml:space="preserve">alla gestione secondo </w:t>
      </w:r>
      <w:r w:rsidR="003540AD" w:rsidRPr="003540AD">
        <w:t>lo schema tipo predisposto</w:t>
      </w:r>
      <w:r w:rsidR="00AE47BD" w:rsidRPr="003540AD">
        <w:t xml:space="preserve"> dall’Autorità</w:t>
      </w:r>
      <w:r w:rsidR="00B50532" w:rsidRPr="003540AD">
        <w:t xml:space="preserve"> </w:t>
      </w:r>
      <w:r w:rsidR="003540AD" w:rsidRPr="003540AD">
        <w:t>di cui all’Appendice 1 della deliberazione 443</w:t>
      </w:r>
      <w:r w:rsidR="00B50532" w:rsidRPr="003540AD">
        <w:t>/2019/R/</w:t>
      </w:r>
      <w:proofErr w:type="spellStart"/>
      <w:r w:rsidR="00B50532" w:rsidRPr="003540AD">
        <w:rPr>
          <w:smallCaps/>
        </w:rPr>
        <w:t>rif</w:t>
      </w:r>
      <w:proofErr w:type="spellEnd"/>
      <w:r w:rsidR="00E624B3" w:rsidRPr="003540AD">
        <w:rPr>
          <w:smallCaps/>
        </w:rPr>
        <w:t xml:space="preserve">, </w:t>
      </w:r>
      <w:r w:rsidR="00E624B3" w:rsidRPr="003540AD">
        <w:t>compilandol</w:t>
      </w:r>
      <w:r>
        <w:t>o</w:t>
      </w:r>
      <w:r w:rsidR="00E624B3" w:rsidRPr="003540AD">
        <w:t xml:space="preserve"> per le parti di propria competenza</w:t>
      </w:r>
      <w:r w:rsidR="00E87D1F" w:rsidRPr="003540AD">
        <w:t>;</w:t>
      </w:r>
    </w:p>
    <w:p w14:paraId="01183B9C" w14:textId="77777777" w:rsidR="00E87D1F" w:rsidRPr="00773DFA" w:rsidRDefault="00E87D1F" w:rsidP="0011534C">
      <w:pPr>
        <w:pStyle w:val="Corpodeltesto2"/>
        <w:widowControl w:val="0"/>
        <w:numPr>
          <w:ilvl w:val="0"/>
          <w:numId w:val="3"/>
        </w:numPr>
        <w:ind w:right="-81"/>
        <w:rPr>
          <w:color w:val="auto"/>
        </w:rPr>
      </w:pPr>
      <w:r w:rsidRPr="003540AD">
        <w:rPr>
          <w:color w:val="auto"/>
        </w:rPr>
        <w:t xml:space="preserve">una dichiarazione, predisposta utilizzando </w:t>
      </w:r>
      <w:r w:rsidR="003540AD" w:rsidRPr="003540AD">
        <w:rPr>
          <w:color w:val="auto"/>
        </w:rPr>
        <w:t>lo schema tipo</w:t>
      </w:r>
      <w:r w:rsidRPr="003540AD">
        <w:rPr>
          <w:color w:val="auto"/>
        </w:rPr>
        <w:t xml:space="preserve"> </w:t>
      </w:r>
      <w:r w:rsidR="003540AD" w:rsidRPr="003540AD">
        <w:rPr>
          <w:color w:val="auto"/>
        </w:rPr>
        <w:t>di cui all’Appendice 3 della</w:t>
      </w:r>
      <w:r w:rsidR="00C87E4E" w:rsidRPr="003540AD">
        <w:rPr>
          <w:color w:val="auto"/>
        </w:rPr>
        <w:t xml:space="preserve"> deliberazione </w:t>
      </w:r>
      <w:r w:rsidR="003540AD" w:rsidRPr="003540AD">
        <w:rPr>
          <w:color w:val="auto"/>
        </w:rPr>
        <w:t>443</w:t>
      </w:r>
      <w:r w:rsidR="00C87E4E" w:rsidRPr="003540AD">
        <w:rPr>
          <w:color w:val="auto"/>
        </w:rPr>
        <w:t>/2019/R/</w:t>
      </w:r>
      <w:proofErr w:type="spellStart"/>
      <w:r w:rsidR="00C87E4E" w:rsidRPr="003540AD">
        <w:rPr>
          <w:smallCaps/>
          <w:color w:val="auto"/>
        </w:rPr>
        <w:t>rif</w:t>
      </w:r>
      <w:proofErr w:type="spellEnd"/>
      <w:r w:rsidRPr="003540AD">
        <w:rPr>
          <w:color w:val="auto"/>
        </w:rPr>
        <w:t xml:space="preserve">, ai sensi del d.P.R. 445/00, sottoscritta dal legale rappresentante, attestante la veridicità dei dati trasmessi e la corrispondenza tra i valori riportati nella modulistica </w:t>
      </w:r>
      <w:r w:rsidR="00D91639" w:rsidRPr="003540AD">
        <w:rPr>
          <w:color w:val="auto"/>
        </w:rPr>
        <w:t xml:space="preserve">e </w:t>
      </w:r>
      <w:r w:rsidRPr="003540AD">
        <w:rPr>
          <w:color w:val="auto"/>
        </w:rPr>
        <w:t xml:space="preserve">i valori </w:t>
      </w:r>
      <w:r w:rsidRPr="00773DFA">
        <w:rPr>
          <w:color w:val="auto"/>
        </w:rPr>
        <w:t>desumibili dalla documentazione contabile di riferimento tenuta ai sensi di legge;</w:t>
      </w:r>
    </w:p>
    <w:p w14:paraId="19B3822D" w14:textId="77777777" w:rsidR="00B400BB" w:rsidRPr="00773DFA" w:rsidRDefault="00B400BB" w:rsidP="0011534C">
      <w:pPr>
        <w:numPr>
          <w:ilvl w:val="0"/>
          <w:numId w:val="3"/>
        </w:numPr>
      </w:pPr>
      <w:r w:rsidRPr="00773DFA">
        <w:t>la relazione</w:t>
      </w:r>
      <w:r w:rsidR="00AE47BD" w:rsidRPr="00773DFA">
        <w:t xml:space="preserve"> che </w:t>
      </w:r>
      <w:r w:rsidR="00E87D1F" w:rsidRPr="00773DFA">
        <w:t xml:space="preserve">illustra sia i criteri di corrispondenza tra i valori riportati nella modulistica </w:t>
      </w:r>
      <w:r w:rsidR="00D91639" w:rsidRPr="00773DFA">
        <w:t xml:space="preserve">e </w:t>
      </w:r>
      <w:r w:rsidR="00E87D1F" w:rsidRPr="00773DFA">
        <w:t>i valori desumibili dalla documentazione contabile, sia le evidenze contabili sottostanti</w:t>
      </w:r>
      <w:r w:rsidR="00E624B3" w:rsidRPr="00773DFA">
        <w:t>, secondo il presente schema di relazione tipo</w:t>
      </w:r>
      <w:r w:rsidR="00AE47BD" w:rsidRPr="00773DFA">
        <w:t>.</w:t>
      </w:r>
    </w:p>
    <w:p w14:paraId="1695BC29" w14:textId="77777777" w:rsidR="00AE47BD" w:rsidRPr="00AC1FE0" w:rsidRDefault="00AE47BD" w:rsidP="00AE47BD">
      <w:r w:rsidRPr="00AC1FE0">
        <w:t>All’invio dei dati</w:t>
      </w:r>
      <w:r w:rsidR="002262E7" w:rsidRPr="00AC1FE0">
        <w:t xml:space="preserve"> e degli atti menzionati</w:t>
      </w:r>
      <w:r w:rsidRPr="00AC1FE0">
        <w:t xml:space="preserve"> </w:t>
      </w:r>
      <w:r w:rsidR="007D1568" w:rsidRPr="00AC1FE0">
        <w:t>occorre allegare</w:t>
      </w:r>
      <w:r w:rsidRPr="00AC1FE0">
        <w:t xml:space="preserve"> la documentazione contabile </w:t>
      </w:r>
      <w:r w:rsidR="002262E7" w:rsidRPr="00AC1FE0">
        <w:t>sottostante alle attestazioni prodotte</w:t>
      </w:r>
      <w:r w:rsidRPr="00AC1FE0">
        <w:t xml:space="preserve">. </w:t>
      </w:r>
    </w:p>
    <w:p w14:paraId="3F080C9A" w14:textId="77777777" w:rsidR="00CA541C" w:rsidRPr="00AC1FE0" w:rsidRDefault="00D42999" w:rsidP="00AE47BD">
      <w:r w:rsidRPr="00AC1FE0">
        <w:t xml:space="preserve">L’Ente territorialmente competente, sulla base dei dati e delle informazioni </w:t>
      </w:r>
      <w:r w:rsidR="007D1568" w:rsidRPr="00AC1FE0">
        <w:t>ricevute</w:t>
      </w:r>
      <w:r w:rsidRPr="00AC1FE0">
        <w:t xml:space="preserve"> dal gestore, effettua l’attività di verifica di cui all’art. 6 della deliberazione </w:t>
      </w:r>
      <w:r w:rsidR="003540AD" w:rsidRPr="00AC1FE0">
        <w:t>443</w:t>
      </w:r>
      <w:r w:rsidRPr="00AC1FE0">
        <w:t>/2019/R/</w:t>
      </w:r>
      <w:proofErr w:type="spellStart"/>
      <w:r w:rsidRPr="00AC1FE0">
        <w:rPr>
          <w:smallCaps/>
        </w:rPr>
        <w:t>rif</w:t>
      </w:r>
      <w:proofErr w:type="spellEnd"/>
      <w:r w:rsidRPr="00AC1FE0">
        <w:t xml:space="preserve"> e provvede a trasmettere all’Autorità la documentazione prevista ai sensi del medesimo articolo.</w:t>
      </w:r>
    </w:p>
    <w:p w14:paraId="09603EA3" w14:textId="4B2DCA76" w:rsidR="00D42999" w:rsidRPr="005F60CF" w:rsidRDefault="00CA541C" w:rsidP="00AE47BD">
      <w:r w:rsidRPr="00AC1FE0">
        <w:t>Nel caso di specie</w:t>
      </w:r>
      <w:r w:rsidR="005F60CF" w:rsidRPr="00AC1FE0">
        <w:t>,</w:t>
      </w:r>
      <w:r w:rsidRPr="00AC1FE0">
        <w:t xml:space="preserve"> Gestore ed Ente Territorialmente Competente coincidono con il medesimo soggetto</w:t>
      </w:r>
      <w:r w:rsidR="005F60CF" w:rsidRPr="00AC1FE0">
        <w:t>,</w:t>
      </w:r>
      <w:r w:rsidRPr="00AC1FE0">
        <w:t xml:space="preserve"> in quanto il Comune di </w:t>
      </w:r>
      <w:r w:rsidR="00294E26">
        <w:t>Verrua Po</w:t>
      </w:r>
      <w:r w:rsidRPr="00AC1FE0">
        <w:t xml:space="preserve"> oltre ad essere ETC per il proprio territorio comunale è anche Gestore di alcuni servizi</w:t>
      </w:r>
      <w:r w:rsidR="005F60CF" w:rsidRPr="00AC1FE0">
        <w:t xml:space="preserve"> e pertanto la validazione dei dati secondo le disposizioni di cui all’art.1.2 Deliberazione 3 Marzo 2020 57/2020/R/RIF, sarà eseguita da un soggetto dotato di adeguati profili di terzietà rispetto all’attività gestionale, al fine di evitare sovrapposizioni tra chi è investito della responsabilità di dichiarare la veridicità dei dati da considerare, ossia il responsabile dell’attività gestionale, e chi è chiamato a validarli. Il soggetto in questione, individuato dal Comune di </w:t>
      </w:r>
      <w:r w:rsidR="00294E26">
        <w:t>Verrua Po</w:t>
      </w:r>
      <w:r w:rsidR="005F60CF" w:rsidRPr="00AC1FE0">
        <w:t>, è</w:t>
      </w:r>
      <w:r w:rsidR="00DE4CB7">
        <w:t xml:space="preserve"> la Geom. Danila </w:t>
      </w:r>
      <w:proofErr w:type="spellStart"/>
      <w:r w:rsidR="00DE4CB7">
        <w:t>Giroldini</w:t>
      </w:r>
      <w:proofErr w:type="spellEnd"/>
      <w:r w:rsidR="00DE4CB7">
        <w:t>.</w:t>
      </w:r>
    </w:p>
    <w:p w14:paraId="4C4FA4DB" w14:textId="77777777" w:rsidR="00AE47BD" w:rsidRPr="00773DFA" w:rsidRDefault="00AE47BD" w:rsidP="00896FD6"/>
    <w:p w14:paraId="26743925" w14:textId="77777777" w:rsidR="002D455F" w:rsidRPr="00773DFA" w:rsidRDefault="002D455F" w:rsidP="00896FD6"/>
    <w:p w14:paraId="53C0F87D" w14:textId="4E6932B4" w:rsidR="00AE47BD" w:rsidRPr="00773DFA" w:rsidRDefault="00AE47BD" w:rsidP="0011534C">
      <w:pPr>
        <w:pStyle w:val="Titolo1"/>
        <w:numPr>
          <w:ilvl w:val="0"/>
          <w:numId w:val="7"/>
        </w:numPr>
      </w:pPr>
      <w:bookmarkStart w:id="1" w:name="_Toc23425315"/>
      <w:r w:rsidRPr="00773DFA">
        <w:t>Relazione di accompagnamento al</w:t>
      </w:r>
      <w:r w:rsidR="00BA09D8">
        <w:t xml:space="preserve"> </w:t>
      </w:r>
      <w:r w:rsidRPr="00773DFA">
        <w:t xml:space="preserve">PEF </w:t>
      </w:r>
      <w:r w:rsidR="00D42999" w:rsidRPr="00773DFA">
        <w:t>predisposta dal gestore</w:t>
      </w:r>
      <w:bookmarkEnd w:id="1"/>
      <w:r w:rsidRPr="00773DFA">
        <w:t xml:space="preserve"> </w:t>
      </w:r>
    </w:p>
    <w:p w14:paraId="2D09A828" w14:textId="77777777" w:rsidR="00B400BB" w:rsidRPr="00773DFA" w:rsidRDefault="00B400BB" w:rsidP="00896FD6"/>
    <w:p w14:paraId="6684CAB7" w14:textId="33D49EF1" w:rsidR="00896FD6" w:rsidRPr="00773DFA" w:rsidRDefault="00896FD6" w:rsidP="0011534C">
      <w:pPr>
        <w:pStyle w:val="Titolo2"/>
        <w:numPr>
          <w:ilvl w:val="1"/>
          <w:numId w:val="7"/>
        </w:numPr>
      </w:pPr>
      <w:bookmarkStart w:id="2" w:name="_Toc23425316"/>
      <w:r w:rsidRPr="00773DFA">
        <w:t>Perimetro della gestione</w:t>
      </w:r>
      <w:r w:rsidR="00664696" w:rsidRPr="00773DFA">
        <w:t xml:space="preserve">/affidamento </w:t>
      </w:r>
      <w:r w:rsidR="00517144" w:rsidRPr="00773DFA">
        <w:t>e servizi forniti</w:t>
      </w:r>
      <w:bookmarkEnd w:id="2"/>
    </w:p>
    <w:p w14:paraId="0F61B390" w14:textId="552F90DC" w:rsidR="00896FD6" w:rsidRPr="00773DFA" w:rsidRDefault="00BA09D8" w:rsidP="00896FD6">
      <w:r>
        <w:t xml:space="preserve">Il perimetro della gestione comprende il territorio del Comune di </w:t>
      </w:r>
      <w:r w:rsidR="00294E26">
        <w:t>Verrua Po</w:t>
      </w:r>
      <w:r>
        <w:t xml:space="preserve"> in provincia di Pavia.</w:t>
      </w:r>
    </w:p>
    <w:p w14:paraId="599F34F5" w14:textId="03368267" w:rsidR="00BA09D8" w:rsidRDefault="00BA09D8" w:rsidP="00896FD6"/>
    <w:p w14:paraId="5D356B94" w14:textId="384BFE33" w:rsidR="00BA09D8" w:rsidRDefault="00BA09D8" w:rsidP="00896FD6">
      <w:r>
        <w:t xml:space="preserve">Le attività svolte direttamente dal Comune di </w:t>
      </w:r>
      <w:r w:rsidR="00294E26">
        <w:t>Verrua Po</w:t>
      </w:r>
      <w:r>
        <w:t xml:space="preserve"> e rientranti nel perimetro del servizio rifiuti sono:</w:t>
      </w:r>
    </w:p>
    <w:p w14:paraId="47B51B01" w14:textId="0C3628FD" w:rsidR="00BA09D8" w:rsidRDefault="00BA09D8" w:rsidP="005D559A"/>
    <w:p w14:paraId="758A868C" w14:textId="1F1A020A" w:rsidR="00BA09D8" w:rsidRDefault="00BA09D8" w:rsidP="0011534C">
      <w:pPr>
        <w:pStyle w:val="Paragrafoelenco"/>
        <w:numPr>
          <w:ilvl w:val="0"/>
          <w:numId w:val="5"/>
        </w:numPr>
      </w:pPr>
      <w:r>
        <w:t>Gestione servizio determinazione tariffe e rapporto con gli utenti</w:t>
      </w:r>
      <w:r w:rsidR="005F2C3E">
        <w:t>.</w:t>
      </w:r>
    </w:p>
    <w:p w14:paraId="43CCF7AC" w14:textId="5926DE75" w:rsidR="00FB78A4" w:rsidRDefault="00FB78A4" w:rsidP="0011534C">
      <w:pPr>
        <w:pStyle w:val="Paragrafoelenco"/>
        <w:numPr>
          <w:ilvl w:val="0"/>
          <w:numId w:val="5"/>
        </w:numPr>
      </w:pPr>
      <w:r>
        <w:t>Gestione servizio spazzamento e pulizia aree pubbliche.</w:t>
      </w:r>
    </w:p>
    <w:p w14:paraId="0E08D094" w14:textId="77777777" w:rsidR="00BA09D8" w:rsidRDefault="00BA09D8" w:rsidP="00896FD6"/>
    <w:p w14:paraId="7A227655" w14:textId="5E8DCD9C" w:rsidR="005F2C3E" w:rsidRDefault="005F2C3E" w:rsidP="00896FD6">
      <w:r>
        <w:t>Nello specifico si tratta di attività gestite direttamente dal Comune anche se in parte con l’ausilio di servizi di “supporto” acquis</w:t>
      </w:r>
      <w:r w:rsidR="005D559A">
        <w:t>iti</w:t>
      </w:r>
      <w:r>
        <w:t xml:space="preserve"> da società esterne.</w:t>
      </w:r>
    </w:p>
    <w:p w14:paraId="56700FEC" w14:textId="77777777" w:rsidR="005D559A" w:rsidRDefault="005D559A" w:rsidP="00896FD6"/>
    <w:p w14:paraId="6E49F649" w14:textId="77777777" w:rsidR="005D559A" w:rsidRDefault="005D559A" w:rsidP="00896FD6"/>
    <w:p w14:paraId="363636E9" w14:textId="415AFFD1" w:rsidR="00AC6B34" w:rsidRDefault="00F21028" w:rsidP="00896FD6">
      <w:r w:rsidRPr="00773DFA">
        <w:lastRenderedPageBreak/>
        <w:t>In relazione</w:t>
      </w:r>
      <w:r w:rsidR="005F2C3E">
        <w:t xml:space="preserve"> al servizio gestione tariffe e rapporto con gli utenti le attività svolte direttamente dal comune </w:t>
      </w:r>
      <w:r w:rsidR="00AC6B34">
        <w:t>possono essere</w:t>
      </w:r>
      <w:r w:rsidR="005D559A">
        <w:t xml:space="preserve"> così</w:t>
      </w:r>
      <w:r w:rsidR="00AC6B34">
        <w:t xml:space="preserve"> riassunte:</w:t>
      </w:r>
    </w:p>
    <w:p w14:paraId="2C17FB61" w14:textId="02A1DDC5" w:rsidR="00AC6B34" w:rsidRDefault="00AC6B34" w:rsidP="0011534C">
      <w:pPr>
        <w:pStyle w:val="Paragrafoelenco"/>
        <w:numPr>
          <w:ilvl w:val="0"/>
          <w:numId w:val="6"/>
        </w:numPr>
      </w:pPr>
      <w:r>
        <w:t>determinazione annuale</w:t>
      </w:r>
      <w:r w:rsidR="00F21028" w:rsidRPr="00773DFA">
        <w:t xml:space="preserve"> </w:t>
      </w:r>
      <w:r>
        <w:t>delle tariffe da applicare all’utenza;</w:t>
      </w:r>
      <w:r w:rsidR="00F21028" w:rsidRPr="00773DFA">
        <w:t xml:space="preserve"> </w:t>
      </w:r>
    </w:p>
    <w:p w14:paraId="3B3DCBC1" w14:textId="30AE96F9" w:rsidR="00AC6B34" w:rsidRDefault="00AC6B34" w:rsidP="0011534C">
      <w:pPr>
        <w:pStyle w:val="Paragrafoelenco"/>
        <w:numPr>
          <w:ilvl w:val="0"/>
          <w:numId w:val="6"/>
        </w:numPr>
      </w:pPr>
      <w:r>
        <w:t>servizio di front office per i contribuenti (informazioni, gestione reclami, call center telefonico, rateizzazioni, aggiornamento pagina web dedicata al servizio rifiuti sul sito istituzionale dell’Ente);</w:t>
      </w:r>
    </w:p>
    <w:p w14:paraId="34E2986A" w14:textId="41C910EF" w:rsidR="005F60CF" w:rsidRDefault="005F60CF" w:rsidP="0011534C">
      <w:pPr>
        <w:pStyle w:val="Paragrafoelenco"/>
        <w:numPr>
          <w:ilvl w:val="0"/>
          <w:numId w:val="6"/>
        </w:numPr>
      </w:pPr>
      <w:r>
        <w:t>attività ordinaria di riscossione della tariffa;</w:t>
      </w:r>
    </w:p>
    <w:p w14:paraId="1AF4F0AB" w14:textId="36ECD4AA" w:rsidR="00AC6B34" w:rsidRDefault="00AC6B34" w:rsidP="0011534C">
      <w:pPr>
        <w:pStyle w:val="Paragrafoelenco"/>
        <w:numPr>
          <w:ilvl w:val="0"/>
          <w:numId w:val="6"/>
        </w:numPr>
      </w:pPr>
      <w:r>
        <w:t xml:space="preserve">gestione istanze di rimborso; </w:t>
      </w:r>
    </w:p>
    <w:p w14:paraId="381613ED" w14:textId="044AB8A1" w:rsidR="00AC6B34" w:rsidRDefault="00AC6B34" w:rsidP="0011534C">
      <w:pPr>
        <w:pStyle w:val="Paragrafoelenco"/>
        <w:numPr>
          <w:ilvl w:val="0"/>
          <w:numId w:val="6"/>
        </w:numPr>
      </w:pPr>
      <w:r>
        <w:t>attività di indagine e scoperta evasione;</w:t>
      </w:r>
    </w:p>
    <w:p w14:paraId="667BE99E" w14:textId="6057F0A1" w:rsidR="005F60CF" w:rsidRDefault="00AC6B34" w:rsidP="0011534C">
      <w:pPr>
        <w:pStyle w:val="Paragrafoelenco"/>
        <w:numPr>
          <w:ilvl w:val="0"/>
          <w:numId w:val="6"/>
        </w:numPr>
      </w:pPr>
      <w:r>
        <w:t>attività di recupero crediti.</w:t>
      </w:r>
    </w:p>
    <w:p w14:paraId="1915DAD3" w14:textId="6E3C6C4D" w:rsidR="005F60CF" w:rsidRDefault="005F60CF" w:rsidP="00AC6B34">
      <w:r>
        <w:t>Le suddette attività vengono svolte in parte direttamente dal personale dell’ufficio tributi ed in parte attraverso l’ausilio di attività di supporto alla riscossione fornite da società esterne.</w:t>
      </w:r>
    </w:p>
    <w:p w14:paraId="273F077E" w14:textId="1EBA057A" w:rsidR="005F60CF" w:rsidRDefault="005F60CF" w:rsidP="00AC6B34"/>
    <w:p w14:paraId="70E2939D" w14:textId="06404D8E" w:rsidR="00F21028" w:rsidRPr="00773DFA" w:rsidRDefault="005F60CF" w:rsidP="00AC6B34">
      <w:r>
        <w:t>I costi relativi alle attività sopra descritte</w:t>
      </w:r>
      <w:r w:rsidR="00CE1E61">
        <w:t xml:space="preserve"> sono stati</w:t>
      </w:r>
      <w:r w:rsidR="00F21028" w:rsidRPr="00773DFA">
        <w:t xml:space="preserve"> inclus</w:t>
      </w:r>
      <w:r w:rsidR="00CE1E61">
        <w:t>i</w:t>
      </w:r>
      <w:r w:rsidR="00F21028" w:rsidRPr="00773DFA">
        <w:t xml:space="preserve"> nelle entrate tariffarie del 201</w:t>
      </w:r>
      <w:r w:rsidR="00DE4CB7">
        <w:t>9</w:t>
      </w:r>
      <w:r w:rsidR="007E1F18">
        <w:t xml:space="preserve"> </w:t>
      </w:r>
      <w:bookmarkStart w:id="3" w:name="_Hlk51007104"/>
      <w:r w:rsidR="007E1F18">
        <w:t xml:space="preserve">(anno </w:t>
      </w:r>
      <w:r w:rsidR="007E1F18" w:rsidRPr="00773DFA">
        <w:rPr>
          <w:i/>
          <w:lang w:eastAsia="en-GB"/>
        </w:rPr>
        <w:t>a-2</w:t>
      </w:r>
      <w:r w:rsidR="007E1F18">
        <w:rPr>
          <w:i/>
          <w:lang w:eastAsia="en-GB"/>
        </w:rPr>
        <w:t>)</w:t>
      </w:r>
      <w:r w:rsidR="007E1F18" w:rsidRPr="00773DFA">
        <w:rPr>
          <w:lang w:eastAsia="en-GB"/>
        </w:rPr>
        <w:t xml:space="preserve"> </w:t>
      </w:r>
      <w:bookmarkEnd w:id="3"/>
      <w:r w:rsidR="00F21028" w:rsidRPr="00773DFA">
        <w:t xml:space="preserve">e </w:t>
      </w:r>
      <w:r w:rsidR="00CE1E61">
        <w:t xml:space="preserve">ne verrà data </w:t>
      </w:r>
      <w:r w:rsidR="00F21028" w:rsidRPr="00773DFA">
        <w:t>separata evidenza a</w:t>
      </w:r>
      <w:r w:rsidR="00CE1E61">
        <w:t>l punto 3.</w:t>
      </w:r>
      <w:r w:rsidR="007E1F18">
        <w:t>2</w:t>
      </w:r>
      <w:r w:rsidR="00CE1E61">
        <w:t xml:space="preserve"> della presente relazione</w:t>
      </w:r>
      <w:r w:rsidR="00F21028" w:rsidRPr="00773DFA">
        <w:t xml:space="preserve">. </w:t>
      </w:r>
    </w:p>
    <w:p w14:paraId="745A067C" w14:textId="77777777" w:rsidR="0034191C" w:rsidRPr="00773DFA" w:rsidRDefault="0034191C" w:rsidP="0034191C"/>
    <w:p w14:paraId="3CB7C5F2" w14:textId="38F95280" w:rsidR="0034191C" w:rsidRPr="00773DFA" w:rsidRDefault="0034191C" w:rsidP="0011534C">
      <w:pPr>
        <w:pStyle w:val="Titolo2"/>
        <w:numPr>
          <w:ilvl w:val="1"/>
          <w:numId w:val="7"/>
        </w:numPr>
      </w:pPr>
      <w:bookmarkStart w:id="4" w:name="_Toc23425317"/>
      <w:r w:rsidRPr="00773DFA">
        <w:t>Altre informazioni rilevanti</w:t>
      </w:r>
      <w:bookmarkEnd w:id="4"/>
    </w:p>
    <w:p w14:paraId="1BD9CF2E" w14:textId="4DE6CB02" w:rsidR="0034191C" w:rsidRPr="00773DFA" w:rsidRDefault="00CE1E61" w:rsidP="00CE1E61">
      <w:r>
        <w:t>Allo stato attuale non sussistono contenziosi caratterizzati da</w:t>
      </w:r>
      <w:r w:rsidR="00131398" w:rsidRPr="00773DFA">
        <w:t xml:space="preserve"> </w:t>
      </w:r>
      <w:r w:rsidR="0034191C" w:rsidRPr="00773DFA">
        <w:t>ricorsi pendenti</w:t>
      </w:r>
      <w:r>
        <w:t xml:space="preserve"> o da</w:t>
      </w:r>
      <w:r w:rsidR="00131398" w:rsidRPr="00773DFA">
        <w:t xml:space="preserve"> </w:t>
      </w:r>
      <w:r w:rsidR="0034191C" w:rsidRPr="00773DFA">
        <w:t>sentenze passate in giudicato</w:t>
      </w:r>
      <w:r>
        <w:t xml:space="preserve"> connessi ad attività gestite direttamente dal Comune di </w:t>
      </w:r>
      <w:r w:rsidR="00294E26">
        <w:t>Verrua Po</w:t>
      </w:r>
      <w:r>
        <w:t xml:space="preserve"> che possano incidere sulla salvaguardia dell’equilibrio economico finanziario generale del servizio rifiuti. </w:t>
      </w:r>
    </w:p>
    <w:p w14:paraId="0DEDCB0A" w14:textId="77777777" w:rsidR="003E336F" w:rsidRPr="00773DFA" w:rsidRDefault="003E336F" w:rsidP="003E336F"/>
    <w:p w14:paraId="7693025D" w14:textId="77777777" w:rsidR="00FF6A01" w:rsidRPr="00773DFA" w:rsidRDefault="00FF6A01" w:rsidP="003E336F"/>
    <w:p w14:paraId="1CF8B206" w14:textId="2F1EB26C" w:rsidR="00AB0B2C" w:rsidRPr="00773DFA" w:rsidRDefault="00FF6A01" w:rsidP="0011534C">
      <w:pPr>
        <w:pStyle w:val="Titolo1"/>
        <w:numPr>
          <w:ilvl w:val="0"/>
          <w:numId w:val="7"/>
        </w:numPr>
      </w:pPr>
      <w:bookmarkStart w:id="5" w:name="_Toc23425318"/>
      <w:r w:rsidRPr="00773DFA">
        <w:t xml:space="preserve">Dati relativi alla gestione </w:t>
      </w:r>
      <w:r w:rsidR="00594C60" w:rsidRPr="00773DFA">
        <w:t>dell’ambito o bacino di affidamento</w:t>
      </w:r>
      <w:r w:rsidR="00D42999" w:rsidRPr="00773DFA">
        <w:t xml:space="preserve"> forniti dal gestore</w:t>
      </w:r>
      <w:bookmarkEnd w:id="5"/>
    </w:p>
    <w:p w14:paraId="0BD24006" w14:textId="77777777" w:rsidR="00305479" w:rsidRPr="00773DFA" w:rsidRDefault="00305479" w:rsidP="00305479"/>
    <w:p w14:paraId="1BEEEBFA" w14:textId="73B40AB3" w:rsidR="005316ED" w:rsidRDefault="00A94BD8" w:rsidP="0011534C">
      <w:pPr>
        <w:pStyle w:val="Titolo2"/>
        <w:numPr>
          <w:ilvl w:val="1"/>
          <w:numId w:val="7"/>
        </w:numPr>
      </w:pPr>
      <w:bookmarkStart w:id="6" w:name="_Toc23425319"/>
      <w:r w:rsidRPr="00773DFA">
        <w:t>Dati tecnici e patrimoniali</w:t>
      </w:r>
      <w:bookmarkEnd w:id="6"/>
    </w:p>
    <w:p w14:paraId="5D0B65F1" w14:textId="77777777" w:rsidR="007E1F18" w:rsidRPr="007E1F18" w:rsidRDefault="007E1F18" w:rsidP="007E1F18">
      <w:pPr>
        <w:rPr>
          <w:lang w:eastAsia="en-GB"/>
        </w:rPr>
      </w:pPr>
    </w:p>
    <w:p w14:paraId="37DFA415" w14:textId="77777777" w:rsidR="00A94BD8" w:rsidRPr="00773DFA" w:rsidRDefault="00A94BD8" w:rsidP="0011534C">
      <w:pPr>
        <w:pStyle w:val="Titolo3"/>
        <w:numPr>
          <w:ilvl w:val="2"/>
          <w:numId w:val="7"/>
        </w:numPr>
      </w:pPr>
      <w:bookmarkStart w:id="7" w:name="_Toc23417913"/>
      <w:bookmarkStart w:id="8" w:name="_Toc23418030"/>
      <w:bookmarkStart w:id="9" w:name="_Toc23418156"/>
      <w:bookmarkStart w:id="10" w:name="_Toc23425320"/>
      <w:bookmarkEnd w:id="7"/>
      <w:bookmarkEnd w:id="8"/>
      <w:bookmarkEnd w:id="9"/>
      <w:r w:rsidRPr="00773DFA">
        <w:t>Dati su</w:t>
      </w:r>
      <w:r w:rsidR="00131398" w:rsidRPr="00773DFA">
        <w:t>l</w:t>
      </w:r>
      <w:r w:rsidRPr="00773DFA">
        <w:t xml:space="preserve"> territorio gestito e</w:t>
      </w:r>
      <w:r w:rsidR="00131398" w:rsidRPr="00773DFA">
        <w:t xml:space="preserve"> sull’</w:t>
      </w:r>
      <w:r w:rsidRPr="00773DFA">
        <w:t>affidamento</w:t>
      </w:r>
      <w:bookmarkEnd w:id="10"/>
    </w:p>
    <w:p w14:paraId="19A69C0D" w14:textId="65C43BCB" w:rsidR="007E1F18" w:rsidRPr="00773DFA" w:rsidRDefault="00CE1E61" w:rsidP="007E1F18">
      <w:r>
        <w:t xml:space="preserve">Non sono previste allo stato attuale </w:t>
      </w:r>
      <w:r w:rsidR="00CC09E4" w:rsidRPr="00773DFA">
        <w:t>v</w:t>
      </w:r>
      <w:r w:rsidR="00F71EFD" w:rsidRPr="00773DFA">
        <w:t xml:space="preserve">ariazioni </w:t>
      </w:r>
      <w:r w:rsidR="00CC09E4" w:rsidRPr="00773DFA">
        <w:t xml:space="preserve">attese </w:t>
      </w:r>
      <w:r w:rsidR="00F71EFD" w:rsidRPr="00773DFA">
        <w:t>di perimetro</w:t>
      </w:r>
      <w:r w:rsidR="00026264" w:rsidRPr="00773DFA">
        <w:t xml:space="preserve"> (</w:t>
      </w:r>
      <w:r w:rsidR="00026264" w:rsidRPr="00773DFA">
        <w:rPr>
          <w:i/>
        </w:rPr>
        <w:t>PG</w:t>
      </w:r>
      <w:r w:rsidR="00026264" w:rsidRPr="00773DFA">
        <w:t>)</w:t>
      </w:r>
      <w:r w:rsidR="00F71EFD" w:rsidRPr="00773DFA">
        <w:t>, c</w:t>
      </w:r>
      <w:r>
        <w:t>on riferimento alle</w:t>
      </w:r>
      <w:r w:rsidR="00F71EFD" w:rsidRPr="00773DFA">
        <w:t xml:space="preserve"> attività effettuate dal </w:t>
      </w:r>
      <w:r>
        <w:t xml:space="preserve">Comune di </w:t>
      </w:r>
      <w:r w:rsidR="00294E26">
        <w:t>Verrua Po</w:t>
      </w:r>
      <w:r w:rsidR="007E1F18">
        <w:t>.</w:t>
      </w:r>
    </w:p>
    <w:p w14:paraId="27BD556C" w14:textId="1C64EF9A" w:rsidR="004D6DFC" w:rsidRPr="00773DFA" w:rsidRDefault="004D6DFC" w:rsidP="004D6DFC">
      <w:r w:rsidRPr="00773DFA">
        <w:t xml:space="preserve">. </w:t>
      </w:r>
    </w:p>
    <w:p w14:paraId="2582DAA4" w14:textId="77777777" w:rsidR="0026283A" w:rsidRPr="00773DFA" w:rsidRDefault="009A2F02" w:rsidP="00804F1B">
      <w:pPr>
        <w:ind w:left="720"/>
      </w:pPr>
      <w:r w:rsidRPr="00773DFA">
        <w:t xml:space="preserve"> </w:t>
      </w:r>
    </w:p>
    <w:p w14:paraId="280A8738" w14:textId="77777777" w:rsidR="00C33520" w:rsidRPr="00773DFA" w:rsidRDefault="00A94BD8" w:rsidP="0011534C">
      <w:pPr>
        <w:pStyle w:val="Titolo3"/>
        <w:numPr>
          <w:ilvl w:val="2"/>
          <w:numId w:val="7"/>
        </w:numPr>
      </w:pPr>
      <w:bookmarkStart w:id="11" w:name="_Toc23425321"/>
      <w:r w:rsidRPr="00773DFA">
        <w:t>Dati tecnici</w:t>
      </w:r>
      <w:r w:rsidR="002B703E" w:rsidRPr="00773DFA">
        <w:t xml:space="preserve"> e di qualità</w:t>
      </w:r>
      <w:bookmarkStart w:id="12" w:name="_Hlk22049505"/>
      <w:bookmarkEnd w:id="11"/>
    </w:p>
    <w:p w14:paraId="6514C5DE" w14:textId="3943D3DB" w:rsidR="00755CDE" w:rsidRPr="00773DFA" w:rsidRDefault="007E1F18" w:rsidP="007E1F18">
      <w:bookmarkStart w:id="13" w:name="_Hlk51006260"/>
      <w:r>
        <w:t>Non sono previste</w:t>
      </w:r>
      <w:r w:rsidR="00A90C24" w:rsidRPr="00773DFA">
        <w:t xml:space="preserve"> variazioni attese </w:t>
      </w:r>
      <w:bookmarkEnd w:id="13"/>
      <w:r w:rsidR="00A90C24" w:rsidRPr="00773DFA">
        <w:t xml:space="preserve">delle caratteristiche del servizio </w:t>
      </w:r>
      <w:r w:rsidR="00026264" w:rsidRPr="00773DFA">
        <w:t>(</w:t>
      </w:r>
      <w:r w:rsidR="00026264" w:rsidRPr="00773DFA">
        <w:rPr>
          <w:i/>
        </w:rPr>
        <w:t>QL</w:t>
      </w:r>
      <w:r w:rsidR="00026264" w:rsidRPr="00773DFA">
        <w:t xml:space="preserve">) </w:t>
      </w:r>
      <w:r w:rsidR="00A90C24" w:rsidRPr="00773DFA">
        <w:t>intese come variazioni o  miglioramento delle prestazioni erogate agli utenti</w:t>
      </w:r>
      <w:r>
        <w:t>/contribuenti.</w:t>
      </w:r>
      <w:r w:rsidR="00A90C24" w:rsidRPr="00773DFA">
        <w:t xml:space="preserve"> </w:t>
      </w:r>
    </w:p>
    <w:bookmarkEnd w:id="12"/>
    <w:p w14:paraId="053E901B" w14:textId="77777777" w:rsidR="005E506A" w:rsidRPr="00773DFA" w:rsidRDefault="005E506A" w:rsidP="00FF6A01">
      <w:pPr>
        <w:pStyle w:val="Corpotesto"/>
        <w:rPr>
          <w:lang w:val="it-IT"/>
        </w:rPr>
      </w:pPr>
    </w:p>
    <w:p w14:paraId="4C2B1474" w14:textId="77777777" w:rsidR="00FF6A01" w:rsidRPr="00773DFA" w:rsidRDefault="00FC3013" w:rsidP="0011534C">
      <w:pPr>
        <w:pStyle w:val="Titolo3"/>
        <w:numPr>
          <w:ilvl w:val="2"/>
          <w:numId w:val="7"/>
        </w:numPr>
      </w:pPr>
      <w:bookmarkStart w:id="14" w:name="_Toc23425322"/>
      <w:r w:rsidRPr="00773DFA">
        <w:t>Fonti di finanziamento</w:t>
      </w:r>
      <w:bookmarkEnd w:id="14"/>
    </w:p>
    <w:p w14:paraId="2BBC8C45" w14:textId="35BFC1DE" w:rsidR="00DE398B" w:rsidRPr="00773DFA" w:rsidRDefault="007E1F18" w:rsidP="00CC09E4">
      <w:r>
        <w:t>Non sono previste</w:t>
      </w:r>
      <w:r w:rsidRPr="00773DFA">
        <w:t xml:space="preserve"> variazioni attese </w:t>
      </w:r>
      <w:r>
        <w:t xml:space="preserve">con riferimento alle </w:t>
      </w:r>
      <w:r w:rsidR="00DE398B" w:rsidRPr="00773DFA">
        <w:t>fonti di finanziamento</w:t>
      </w:r>
      <w:r>
        <w:t xml:space="preserve"> delle attività connesse al servizio rifiuti svolte direttamente dal Comune di </w:t>
      </w:r>
      <w:r w:rsidR="00294E26">
        <w:t>Verrua Po</w:t>
      </w:r>
      <w:r>
        <w:t xml:space="preserve"> che deriveranno esclusivamente dagli introiti tariffari applicati all’utenza.</w:t>
      </w:r>
    </w:p>
    <w:p w14:paraId="7B5DFCA5" w14:textId="16624D0C" w:rsidR="00FF6A01" w:rsidRDefault="00FF6A01" w:rsidP="00FF6A01">
      <w:pPr>
        <w:rPr>
          <w:lang w:eastAsia="en-GB"/>
        </w:rPr>
      </w:pPr>
    </w:p>
    <w:p w14:paraId="54327397" w14:textId="2E894478" w:rsidR="00314D7A" w:rsidRDefault="00314D7A" w:rsidP="00FF6A01">
      <w:pPr>
        <w:rPr>
          <w:lang w:eastAsia="en-GB"/>
        </w:rPr>
      </w:pPr>
    </w:p>
    <w:p w14:paraId="6314768D" w14:textId="0C50AFAD" w:rsidR="00314D7A" w:rsidRDefault="00314D7A" w:rsidP="00FF6A01">
      <w:pPr>
        <w:rPr>
          <w:lang w:eastAsia="en-GB"/>
        </w:rPr>
      </w:pPr>
    </w:p>
    <w:p w14:paraId="0E702A56" w14:textId="77777777" w:rsidR="00314D7A" w:rsidRPr="00773DFA" w:rsidRDefault="00314D7A" w:rsidP="00FF6A01">
      <w:pPr>
        <w:rPr>
          <w:lang w:eastAsia="en-GB"/>
        </w:rPr>
      </w:pPr>
    </w:p>
    <w:p w14:paraId="5FB22E04" w14:textId="77777777" w:rsidR="001A2E02" w:rsidRPr="00773DFA" w:rsidRDefault="00C01382" w:rsidP="0011534C">
      <w:pPr>
        <w:pStyle w:val="Titolo2"/>
        <w:numPr>
          <w:ilvl w:val="1"/>
          <w:numId w:val="7"/>
        </w:numPr>
      </w:pPr>
      <w:bookmarkStart w:id="15" w:name="_Toc23425323"/>
      <w:r w:rsidRPr="00773DFA">
        <w:lastRenderedPageBreak/>
        <w:t xml:space="preserve">Dati </w:t>
      </w:r>
      <w:r w:rsidR="00EF2D6E" w:rsidRPr="00773DFA">
        <w:t xml:space="preserve">per la determinazione delle </w:t>
      </w:r>
      <w:r w:rsidR="000A4113" w:rsidRPr="00773DFA">
        <w:t>e</w:t>
      </w:r>
      <w:r w:rsidR="00EF2D6E" w:rsidRPr="00773DFA">
        <w:t>ntrate di riferimento</w:t>
      </w:r>
      <w:bookmarkEnd w:id="15"/>
    </w:p>
    <w:p w14:paraId="519C34D5" w14:textId="5432F02D" w:rsidR="00EF2D6E" w:rsidRPr="00773DFA" w:rsidRDefault="00EF2D6E" w:rsidP="00EF2D6E">
      <w:pPr>
        <w:rPr>
          <w:lang w:eastAsia="en-GB"/>
        </w:rPr>
      </w:pPr>
      <w:r w:rsidRPr="00773DFA">
        <w:rPr>
          <w:lang w:eastAsia="en-GB"/>
        </w:rPr>
        <w:t>I</w:t>
      </w:r>
      <w:r w:rsidR="00505B7F">
        <w:rPr>
          <w:lang w:eastAsia="en-GB"/>
        </w:rPr>
        <w:t>l</w:t>
      </w:r>
      <w:r w:rsidRPr="00773DFA">
        <w:rPr>
          <w:lang w:eastAsia="en-GB"/>
        </w:rPr>
        <w:t xml:space="preserve"> P</w:t>
      </w:r>
      <w:r w:rsidR="00033386" w:rsidRPr="00773DFA">
        <w:rPr>
          <w:lang w:eastAsia="en-GB"/>
        </w:rPr>
        <w:t>EF</w:t>
      </w:r>
      <w:r w:rsidRPr="00773DFA">
        <w:rPr>
          <w:lang w:eastAsia="en-GB"/>
        </w:rPr>
        <w:t xml:space="preserve"> redatto in conformità al modello allegato all’MTR sintetizza tutte le informazioni e i dati rilevanti per la determinazione delle entrate tariffarie relative </w:t>
      </w:r>
      <w:r w:rsidR="00D42999" w:rsidRPr="00773DFA">
        <w:rPr>
          <w:lang w:eastAsia="en-GB"/>
        </w:rPr>
        <w:t>a</w:t>
      </w:r>
      <w:r w:rsidR="007E1F18">
        <w:rPr>
          <w:lang w:eastAsia="en-GB"/>
        </w:rPr>
        <w:t xml:space="preserve">ll’anno </w:t>
      </w:r>
      <w:r w:rsidR="00033386" w:rsidRPr="00773DFA">
        <w:rPr>
          <w:i/>
          <w:lang w:eastAsia="en-GB"/>
        </w:rPr>
        <w:t>a</w:t>
      </w:r>
      <w:r w:rsidR="00033386" w:rsidRPr="00773DFA">
        <w:rPr>
          <w:lang w:eastAsia="en-GB"/>
        </w:rPr>
        <w:t xml:space="preserve"> (</w:t>
      </w:r>
      <w:r w:rsidRPr="00773DFA">
        <w:rPr>
          <w:lang w:eastAsia="en-GB"/>
        </w:rPr>
        <w:t>202</w:t>
      </w:r>
      <w:r w:rsidR="00DE4CB7">
        <w:rPr>
          <w:lang w:eastAsia="en-GB"/>
        </w:rPr>
        <w:t>1</w:t>
      </w:r>
      <w:r w:rsidR="00033386" w:rsidRPr="00773DFA">
        <w:rPr>
          <w:lang w:eastAsia="en-GB"/>
        </w:rPr>
        <w:t>)</w:t>
      </w:r>
      <w:r w:rsidRPr="00773DFA">
        <w:rPr>
          <w:lang w:eastAsia="en-GB"/>
        </w:rPr>
        <w:t xml:space="preserve"> in coerenza con i criteri disposti dal MTR.</w:t>
      </w:r>
    </w:p>
    <w:p w14:paraId="70A3A000" w14:textId="14D122D6" w:rsidR="00EF2D6E" w:rsidRPr="00773DFA" w:rsidRDefault="00EF2D6E" w:rsidP="00EF2D6E">
      <w:pPr>
        <w:rPr>
          <w:lang w:eastAsia="en-GB"/>
        </w:rPr>
      </w:pPr>
      <w:r w:rsidRPr="00773DFA">
        <w:rPr>
          <w:lang w:eastAsia="en-GB"/>
        </w:rPr>
        <w:t xml:space="preserve">Tali dati </w:t>
      </w:r>
      <w:r w:rsidR="00505B7F">
        <w:rPr>
          <w:lang w:eastAsia="en-GB"/>
        </w:rPr>
        <w:t>vengono</w:t>
      </w:r>
      <w:r w:rsidRPr="00773DFA">
        <w:rPr>
          <w:lang w:eastAsia="en-GB"/>
        </w:rPr>
        <w:t xml:space="preserve"> inputati dal gestore sulla base dei dati di bilancio dell’anno </w:t>
      </w:r>
      <w:bookmarkStart w:id="16" w:name="_Hlk51006638"/>
      <w:r w:rsidRPr="009F415F">
        <w:rPr>
          <w:lang w:eastAsia="en-GB"/>
        </w:rPr>
        <w:t>a-2</w:t>
      </w:r>
      <w:r w:rsidR="009F415F" w:rsidRPr="009F415F">
        <w:rPr>
          <w:lang w:eastAsia="en-GB"/>
        </w:rPr>
        <w:t xml:space="preserve"> de dell’anno a-3</w:t>
      </w:r>
      <w:r w:rsidR="00033386" w:rsidRPr="00773DFA">
        <w:rPr>
          <w:lang w:eastAsia="en-GB"/>
        </w:rPr>
        <w:t xml:space="preserve"> </w:t>
      </w:r>
      <w:bookmarkEnd w:id="16"/>
      <w:r w:rsidR="00033386" w:rsidRPr="00773DFA">
        <w:rPr>
          <w:lang w:eastAsia="en-GB"/>
        </w:rPr>
        <w:t>come illustrato nei paragrafi seguenti.</w:t>
      </w:r>
    </w:p>
    <w:p w14:paraId="503E0AEC" w14:textId="38B6448E" w:rsidR="00033386" w:rsidRDefault="00033386" w:rsidP="00EF2D6E">
      <w:pPr>
        <w:rPr>
          <w:lang w:eastAsia="en-GB"/>
        </w:rPr>
      </w:pPr>
    </w:p>
    <w:p w14:paraId="4370BC53" w14:textId="56F59398" w:rsidR="00294E26" w:rsidRDefault="00294E26" w:rsidP="00EF2D6E">
      <w:pPr>
        <w:rPr>
          <w:lang w:eastAsia="en-GB"/>
        </w:rPr>
      </w:pPr>
    </w:p>
    <w:p w14:paraId="262C0716" w14:textId="77777777" w:rsidR="00294E26" w:rsidRPr="00773DFA" w:rsidRDefault="00294E26" w:rsidP="00EF2D6E">
      <w:pPr>
        <w:rPr>
          <w:lang w:eastAsia="en-GB"/>
        </w:rPr>
      </w:pPr>
    </w:p>
    <w:p w14:paraId="7735E15D" w14:textId="6BD4013C" w:rsidR="001A2E02" w:rsidRPr="00773DFA" w:rsidRDefault="001A2E02" w:rsidP="0011534C">
      <w:pPr>
        <w:pStyle w:val="Titolo3"/>
        <w:numPr>
          <w:ilvl w:val="2"/>
          <w:numId w:val="7"/>
        </w:numPr>
      </w:pPr>
      <w:bookmarkStart w:id="17" w:name="_Toc23425324"/>
      <w:r w:rsidRPr="00773DFA">
        <w:t xml:space="preserve">Dati di conto </w:t>
      </w:r>
      <w:bookmarkEnd w:id="17"/>
      <w:r w:rsidR="00505B7F">
        <w:t xml:space="preserve">consuntivo </w:t>
      </w:r>
    </w:p>
    <w:p w14:paraId="3F2C2332" w14:textId="58F854DF" w:rsidR="00505B7F" w:rsidRDefault="00F6614E" w:rsidP="00505B7F">
      <w:pPr>
        <w:rPr>
          <w:i/>
          <w:lang w:eastAsia="en-GB"/>
        </w:rPr>
      </w:pPr>
      <w:r w:rsidRPr="00773DFA">
        <w:rPr>
          <w:lang w:eastAsia="en-GB"/>
        </w:rPr>
        <w:t xml:space="preserve">Con riferimento a ciascun anno </w:t>
      </w:r>
      <w:r w:rsidRPr="00773DFA">
        <w:rPr>
          <w:i/>
          <w:lang w:eastAsia="en-GB"/>
        </w:rPr>
        <w:t>a</w:t>
      </w:r>
      <w:r w:rsidRPr="00773DFA">
        <w:rPr>
          <w:sz w:val="23"/>
          <w:szCs w:val="23"/>
        </w:rPr>
        <w:t>, le componenti di costo</w:t>
      </w:r>
      <w:r w:rsidR="00DB46B1" w:rsidRPr="00773DFA">
        <w:rPr>
          <w:sz w:val="23"/>
          <w:szCs w:val="23"/>
        </w:rPr>
        <w:t xml:space="preserve"> riportate nel</w:t>
      </w:r>
      <w:r w:rsidR="00505B7F">
        <w:rPr>
          <w:sz w:val="23"/>
          <w:szCs w:val="23"/>
        </w:rPr>
        <w:t xml:space="preserve"> </w:t>
      </w:r>
      <w:r w:rsidR="00DB46B1" w:rsidRPr="00773DFA">
        <w:rPr>
          <w:sz w:val="23"/>
          <w:szCs w:val="23"/>
        </w:rPr>
        <w:t xml:space="preserve">PEF </w:t>
      </w:r>
      <w:r w:rsidR="00505B7F">
        <w:rPr>
          <w:sz w:val="23"/>
          <w:szCs w:val="23"/>
        </w:rPr>
        <w:t>vengono</w:t>
      </w:r>
      <w:r w:rsidR="00DB46B1" w:rsidRPr="00773DFA">
        <w:rPr>
          <w:sz w:val="23"/>
          <w:szCs w:val="23"/>
        </w:rPr>
        <w:t xml:space="preserve"> </w:t>
      </w:r>
      <w:r w:rsidR="00986AB1" w:rsidRPr="00773DFA">
        <w:rPr>
          <w:sz w:val="23"/>
          <w:szCs w:val="23"/>
        </w:rPr>
        <w:t>riconciliat</w:t>
      </w:r>
      <w:r w:rsidR="002D455F" w:rsidRPr="00773DFA">
        <w:rPr>
          <w:sz w:val="23"/>
          <w:szCs w:val="23"/>
        </w:rPr>
        <w:t>e</w:t>
      </w:r>
      <w:r w:rsidR="00986AB1" w:rsidRPr="00773DFA">
        <w:rPr>
          <w:sz w:val="23"/>
          <w:szCs w:val="23"/>
        </w:rPr>
        <w:t xml:space="preserve"> </w:t>
      </w:r>
      <w:r w:rsidR="00DB46B1" w:rsidRPr="00773DFA">
        <w:rPr>
          <w:sz w:val="23"/>
          <w:szCs w:val="23"/>
        </w:rPr>
        <w:t xml:space="preserve">con la somma </w:t>
      </w:r>
      <w:r w:rsidR="00882A18" w:rsidRPr="00773DFA">
        <w:rPr>
          <w:lang w:eastAsia="en-GB"/>
        </w:rPr>
        <w:t>dei costi effettivamente sostenuti dal gestore</w:t>
      </w:r>
      <w:r w:rsidR="00505B7F">
        <w:rPr>
          <w:lang w:eastAsia="en-GB"/>
        </w:rPr>
        <w:t xml:space="preserve"> (Comune di </w:t>
      </w:r>
      <w:r w:rsidR="00294E26">
        <w:rPr>
          <w:lang w:eastAsia="en-GB"/>
        </w:rPr>
        <w:t>Verrua Po</w:t>
      </w:r>
      <w:r w:rsidR="00505B7F">
        <w:rPr>
          <w:lang w:eastAsia="en-GB"/>
        </w:rPr>
        <w:t>)</w:t>
      </w:r>
      <w:r w:rsidR="00882A18" w:rsidRPr="00773DFA">
        <w:rPr>
          <w:lang w:eastAsia="en-GB"/>
        </w:rPr>
        <w:t xml:space="preserve"> ne</w:t>
      </w:r>
      <w:r w:rsidR="0025606A">
        <w:rPr>
          <w:lang w:eastAsia="en-GB"/>
        </w:rPr>
        <w:t>ll’</w:t>
      </w:r>
      <w:r w:rsidR="00882A18" w:rsidRPr="00773DFA">
        <w:rPr>
          <w:lang w:eastAsia="en-GB"/>
        </w:rPr>
        <w:t>ann</w:t>
      </w:r>
      <w:r w:rsidR="0025606A">
        <w:rPr>
          <w:lang w:eastAsia="en-GB"/>
        </w:rPr>
        <w:t>o</w:t>
      </w:r>
      <w:r w:rsidR="00882A18" w:rsidRPr="00773DFA">
        <w:rPr>
          <w:lang w:eastAsia="en-GB"/>
        </w:rPr>
        <w:t xml:space="preserve"> </w:t>
      </w:r>
      <w:r w:rsidR="00882A18" w:rsidRPr="00773DFA">
        <w:rPr>
          <w:i/>
          <w:lang w:eastAsia="en-GB"/>
        </w:rPr>
        <w:t>a-2</w:t>
      </w:r>
      <w:r w:rsidR="0025606A">
        <w:t xml:space="preserve">, precisando che, come previsto nell’allegato alla delibera ARERA 2019/443, i costi di seguito indicati sono aggiornati nella tabella riepilogativa di cui all’appendice 1 della suddetta delibera, in base ai </w:t>
      </w:r>
      <w:r w:rsidR="00DE4CB7">
        <w:t>tassi di inflazione definiti dall’autorità.</w:t>
      </w:r>
    </w:p>
    <w:p w14:paraId="198B527E" w14:textId="56818885" w:rsidR="00505B7F" w:rsidRDefault="00505B7F" w:rsidP="00505B7F">
      <w:pPr>
        <w:rPr>
          <w:i/>
          <w:lang w:eastAsia="en-GB"/>
        </w:rPr>
      </w:pPr>
    </w:p>
    <w:p w14:paraId="7B681A48" w14:textId="77777777" w:rsidR="00B819CC" w:rsidRDefault="00B819CC" w:rsidP="00B819CC">
      <w:pPr>
        <w:jc w:val="center"/>
        <w:rPr>
          <w:iCs/>
          <w:lang w:eastAsia="en-GB"/>
        </w:rPr>
      </w:pPr>
    </w:p>
    <w:p w14:paraId="521D226B" w14:textId="77777777" w:rsidR="00CB1557" w:rsidRDefault="00CB1557" w:rsidP="00505B7F">
      <w:pPr>
        <w:rPr>
          <w:iCs/>
          <w:lang w:eastAsia="en-GB"/>
        </w:rPr>
      </w:pPr>
    </w:p>
    <w:p w14:paraId="1F006DC9" w14:textId="6F39F6C5" w:rsidR="00733F2F" w:rsidRDefault="00733F2F" w:rsidP="00FB78A4">
      <w:pPr>
        <w:jc w:val="center"/>
        <w:rPr>
          <w:i/>
          <w:lang w:eastAsia="en-GB"/>
        </w:rPr>
      </w:pPr>
      <w:bookmarkStart w:id="18" w:name="_Hlk59472941"/>
      <w:bookmarkStart w:id="19" w:name="_Hlk51008204"/>
      <w:r>
        <w:rPr>
          <w:b/>
          <w:bCs/>
          <w:iCs/>
          <w:lang w:eastAsia="en-GB"/>
        </w:rPr>
        <w:t xml:space="preserve">CARC </w:t>
      </w:r>
      <w:r>
        <w:rPr>
          <w:i/>
          <w:lang w:eastAsia="en-GB"/>
        </w:rPr>
        <w:t xml:space="preserve">(costi </w:t>
      </w:r>
      <w:r w:rsidR="009F415F">
        <w:rPr>
          <w:i/>
          <w:lang w:eastAsia="en-GB"/>
        </w:rPr>
        <w:t>amministrativi collegati alla riscossione ed al contenzioso</w:t>
      </w:r>
      <w:bookmarkEnd w:id="18"/>
      <w:r>
        <w:rPr>
          <w:i/>
          <w:lang w:eastAsia="en-GB"/>
        </w:rPr>
        <w:t>)</w:t>
      </w:r>
    </w:p>
    <w:p w14:paraId="04061B26" w14:textId="7E074F5F" w:rsidR="00733F2F" w:rsidRDefault="00733F2F" w:rsidP="00505B7F">
      <w:pPr>
        <w:rPr>
          <w:iCs/>
          <w:lang w:eastAsia="en-GB"/>
        </w:rPr>
      </w:pPr>
    </w:p>
    <w:bookmarkEnd w:id="19"/>
    <w:p w14:paraId="0EB6279C" w14:textId="77777777" w:rsidR="00FB78A4" w:rsidRPr="00502A33" w:rsidRDefault="00FB78A4" w:rsidP="00FB78A4">
      <w:pPr>
        <w:rPr>
          <w:rFonts w:ascii="Arial Narrow" w:hAnsi="Arial Narrow" w:cs="Arial"/>
        </w:rPr>
      </w:pPr>
    </w:p>
    <w:p w14:paraId="7D1A3CF9" w14:textId="3A9B709F" w:rsidR="00FB78A4" w:rsidRDefault="00FB78A4" w:rsidP="00FB78A4">
      <w:bookmarkStart w:id="20" w:name="_Hlk58475119"/>
      <w:r w:rsidRPr="001E4740">
        <w:rPr>
          <w:rFonts w:ascii="Arial Narrow" w:hAnsi="Arial Narrow" w:cs="Arial"/>
          <w:b/>
        </w:rPr>
        <w:t>201</w:t>
      </w:r>
      <w:r w:rsidR="00DE4CB7">
        <w:rPr>
          <w:rFonts w:ascii="Arial Narrow" w:hAnsi="Arial Narrow" w:cs="Arial"/>
          <w:b/>
        </w:rPr>
        <w:t>9</w:t>
      </w:r>
      <w:r w:rsidRPr="00502A33">
        <w:rPr>
          <w:rFonts w:ascii="Arial Narrow" w:hAnsi="Arial Narrow" w:cs="Arial"/>
        </w:rPr>
        <w:t xml:space="preserve">: </w:t>
      </w:r>
      <w:bookmarkStart w:id="21" w:name="_Hlk58474329"/>
      <w:r w:rsidR="009F415F">
        <w:rPr>
          <w:rFonts w:ascii="Arial Narrow" w:hAnsi="Arial Narrow" w:cs="Arial"/>
        </w:rPr>
        <w:t xml:space="preserve">compongono questa voce di costo </w:t>
      </w:r>
      <w:r w:rsidR="00AC47FE">
        <w:t xml:space="preserve">le spese per il personale addetto all’ufficio tributi, gestione TARI, quantificate in € </w:t>
      </w:r>
      <w:bookmarkEnd w:id="21"/>
      <w:r w:rsidR="00294E26">
        <w:t>4.960,00 e pari al 20% dello stipendio del dipendente assegnato alla funzione</w:t>
      </w:r>
      <w:r w:rsidR="00AC47FE">
        <w:t>.</w:t>
      </w:r>
      <w:r w:rsidR="00294E26">
        <w:t xml:space="preserve"> Compongono inoltre questa voce di costo le spese per la stampa e la postalizzazione della TARI oltre al costo del servizio di supporto esterno all’ufficio tributi per l’attività di consulenza tributaria, redazione piano finanziario, elaborazione tariffe, quantificate complessivamente in € 2.681,00 IVA inclusa.</w:t>
      </w:r>
    </w:p>
    <w:bookmarkEnd w:id="20"/>
    <w:p w14:paraId="5060CDB3" w14:textId="2C064B15" w:rsidR="009F415F" w:rsidRDefault="009F415F" w:rsidP="009F415F">
      <w:pPr>
        <w:rPr>
          <w:rFonts w:ascii="Arial Narrow" w:hAnsi="Arial Narrow" w:cs="Arial"/>
        </w:rPr>
      </w:pPr>
    </w:p>
    <w:p w14:paraId="7E063D0B" w14:textId="77777777" w:rsidR="009F415F" w:rsidRDefault="009F415F" w:rsidP="00FB78A4">
      <w:pPr>
        <w:rPr>
          <w:rFonts w:ascii="Arial Narrow" w:hAnsi="Arial Narrow" w:cs="Arial"/>
        </w:rPr>
      </w:pPr>
    </w:p>
    <w:p w14:paraId="5EC0E84D" w14:textId="77777777" w:rsidR="00FB78A4" w:rsidRDefault="00FB78A4" w:rsidP="00FB78A4">
      <w:pPr>
        <w:rPr>
          <w:b/>
          <w:bCs/>
          <w:iCs/>
          <w:lang w:eastAsia="en-GB"/>
        </w:rPr>
      </w:pPr>
    </w:p>
    <w:p w14:paraId="73A984EC" w14:textId="35130523" w:rsidR="00314D7A" w:rsidRPr="00C5650F" w:rsidRDefault="00314D7A" w:rsidP="00CF3168">
      <w:pPr>
        <w:rPr>
          <w:rFonts w:ascii="Arial Narrow" w:hAnsi="Arial Narrow" w:cs="Arial"/>
        </w:rPr>
      </w:pPr>
    </w:p>
    <w:p w14:paraId="015AB7DD" w14:textId="70447F17" w:rsidR="008828B8" w:rsidRDefault="008828B8" w:rsidP="008828B8">
      <w:pPr>
        <w:jc w:val="center"/>
        <w:rPr>
          <w:i/>
          <w:lang w:eastAsia="en-GB"/>
        </w:rPr>
      </w:pPr>
      <w:r>
        <w:rPr>
          <w:b/>
          <w:bCs/>
          <w:iCs/>
          <w:lang w:eastAsia="en-GB"/>
        </w:rPr>
        <w:t>C</w:t>
      </w:r>
      <w:r w:rsidR="00AC47FE">
        <w:rPr>
          <w:b/>
          <w:bCs/>
          <w:iCs/>
          <w:lang w:eastAsia="en-GB"/>
        </w:rPr>
        <w:t>GG</w:t>
      </w:r>
      <w:r>
        <w:rPr>
          <w:b/>
          <w:bCs/>
          <w:iCs/>
          <w:lang w:eastAsia="en-GB"/>
        </w:rPr>
        <w:t xml:space="preserve"> </w:t>
      </w:r>
      <w:r>
        <w:rPr>
          <w:i/>
          <w:lang w:eastAsia="en-GB"/>
        </w:rPr>
        <w:t xml:space="preserve">(costi </w:t>
      </w:r>
      <w:r w:rsidR="00AC47FE">
        <w:rPr>
          <w:i/>
          <w:lang w:eastAsia="en-GB"/>
        </w:rPr>
        <w:t>generali di gestione</w:t>
      </w:r>
      <w:r>
        <w:rPr>
          <w:i/>
          <w:lang w:eastAsia="en-GB"/>
        </w:rPr>
        <w:t>)</w:t>
      </w:r>
    </w:p>
    <w:p w14:paraId="5707AA98" w14:textId="77777777" w:rsidR="008828B8" w:rsidRPr="00502A33" w:rsidRDefault="008828B8" w:rsidP="008828B8">
      <w:pPr>
        <w:rPr>
          <w:rFonts w:ascii="Arial Narrow" w:hAnsi="Arial Narrow" w:cs="Arial"/>
        </w:rPr>
      </w:pPr>
    </w:p>
    <w:p w14:paraId="15E9E6F3" w14:textId="77777777" w:rsidR="008828B8" w:rsidRDefault="008828B8" w:rsidP="008828B8"/>
    <w:p w14:paraId="3397B55F" w14:textId="3C8409C7" w:rsidR="00314D7A" w:rsidRDefault="008828B8" w:rsidP="00AC47FE">
      <w:r w:rsidRPr="001E4740">
        <w:rPr>
          <w:rFonts w:ascii="Arial Narrow" w:hAnsi="Arial Narrow" w:cs="Arial"/>
          <w:b/>
        </w:rPr>
        <w:t>201</w:t>
      </w:r>
      <w:r w:rsidR="00DE4CB7">
        <w:rPr>
          <w:rFonts w:ascii="Arial Narrow" w:hAnsi="Arial Narrow" w:cs="Arial"/>
          <w:b/>
        </w:rPr>
        <w:t>9</w:t>
      </w:r>
      <w:r w:rsidRPr="00502A33">
        <w:rPr>
          <w:rFonts w:ascii="Arial Narrow" w:hAnsi="Arial Narrow" w:cs="Arial"/>
        </w:rPr>
        <w:t xml:space="preserve">: </w:t>
      </w:r>
      <w:r w:rsidR="00B819CC">
        <w:rPr>
          <w:rFonts w:ascii="Arial Narrow" w:hAnsi="Arial Narrow" w:cs="Arial"/>
        </w:rPr>
        <w:t>compongono questa voce, l</w:t>
      </w:r>
      <w:r w:rsidR="00B819CC">
        <w:t>e</w:t>
      </w:r>
      <w:r w:rsidR="00B819CC" w:rsidRPr="00886EF1">
        <w:t xml:space="preserve"> spese</w:t>
      </w:r>
      <w:r w:rsidR="00B819CC">
        <w:t xml:space="preserve"> di personale assegnato al servizio manutentivo comunale, addetto alla pulizia aree pubbliche, alla vuotatura dei cestini, alla raccolta dei rifiuti abbandonati, alla vigilanza ecologica e quantificate in € </w:t>
      </w:r>
      <w:r w:rsidR="00294E26">
        <w:t>1.529,41 pari al 10% dello stipendio del personale addetto al servizio.</w:t>
      </w:r>
    </w:p>
    <w:p w14:paraId="2A1749FF" w14:textId="1912B5F6" w:rsidR="006D6C94" w:rsidRDefault="006D6C94" w:rsidP="008828B8">
      <w:pPr>
        <w:jc w:val="center"/>
      </w:pPr>
    </w:p>
    <w:p w14:paraId="7DDB59B5" w14:textId="630D6F8F" w:rsidR="006D6C94" w:rsidRDefault="006D6C94" w:rsidP="008828B8">
      <w:pPr>
        <w:jc w:val="center"/>
      </w:pPr>
    </w:p>
    <w:p w14:paraId="157DB611" w14:textId="12BE59FC" w:rsidR="006D6C94" w:rsidRDefault="006D6C94" w:rsidP="008828B8">
      <w:pPr>
        <w:jc w:val="center"/>
      </w:pPr>
    </w:p>
    <w:p w14:paraId="2B8EC7AE" w14:textId="1F8F1B5B" w:rsidR="006D6C94" w:rsidRDefault="006D6C94" w:rsidP="008828B8">
      <w:pPr>
        <w:jc w:val="center"/>
      </w:pPr>
    </w:p>
    <w:p w14:paraId="15DDC106" w14:textId="77777777" w:rsidR="006D6C94" w:rsidRDefault="006D6C94" w:rsidP="00AC47FE"/>
    <w:p w14:paraId="0A6E9EF9" w14:textId="297D256F" w:rsidR="008828B8" w:rsidRDefault="008828B8" w:rsidP="008828B8">
      <w:pPr>
        <w:jc w:val="center"/>
      </w:pPr>
    </w:p>
    <w:p w14:paraId="4111CAE2" w14:textId="62A12118" w:rsidR="00294E26" w:rsidRDefault="00294E26" w:rsidP="008828B8">
      <w:pPr>
        <w:jc w:val="center"/>
      </w:pPr>
    </w:p>
    <w:p w14:paraId="5A7F87E8" w14:textId="698DC897" w:rsidR="00294E26" w:rsidRDefault="00294E26" w:rsidP="008828B8">
      <w:pPr>
        <w:jc w:val="center"/>
      </w:pPr>
    </w:p>
    <w:p w14:paraId="7F55259D" w14:textId="77777777" w:rsidR="00294E26" w:rsidRDefault="00294E26" w:rsidP="008828B8">
      <w:pPr>
        <w:jc w:val="center"/>
      </w:pPr>
    </w:p>
    <w:p w14:paraId="0ABC7D68" w14:textId="77777777" w:rsidR="003C3A94" w:rsidRPr="00773DFA" w:rsidRDefault="003C3A94" w:rsidP="00CF3168"/>
    <w:p w14:paraId="2739ADAB" w14:textId="77777777" w:rsidR="00CF3168" w:rsidRPr="00773DFA" w:rsidRDefault="00CF3168" w:rsidP="0011534C">
      <w:pPr>
        <w:pStyle w:val="Titolo3"/>
        <w:numPr>
          <w:ilvl w:val="2"/>
          <w:numId w:val="7"/>
        </w:numPr>
      </w:pPr>
      <w:bookmarkStart w:id="22" w:name="_Toc23425325"/>
      <w:r w:rsidRPr="00773DFA">
        <w:lastRenderedPageBreak/>
        <w:t>Focus su</w:t>
      </w:r>
      <w:r w:rsidR="006C2EA8" w:rsidRPr="00773DFA">
        <w:t>i ricavi derivanti da vendita di materiali e/o energia</w:t>
      </w:r>
      <w:bookmarkEnd w:id="22"/>
      <w:r w:rsidR="006C2EA8" w:rsidRPr="00773DFA">
        <w:t xml:space="preserve"> </w:t>
      </w:r>
    </w:p>
    <w:p w14:paraId="6AC84745" w14:textId="4D131A42" w:rsidR="00AA1BDF" w:rsidRPr="00773DFA" w:rsidRDefault="00382D3D" w:rsidP="00A94BD8">
      <w:pPr>
        <w:rPr>
          <w:lang w:eastAsia="en-GB"/>
        </w:rPr>
      </w:pPr>
      <w:r>
        <w:rPr>
          <w:lang w:eastAsia="en-GB"/>
        </w:rPr>
        <w:t xml:space="preserve">I ricavi derivanti da vendita di materiali e/o energia non hanno attinenza con le attività connesse al servizio rifiuti svolte direttamente dal Comune di </w:t>
      </w:r>
      <w:r w:rsidR="00294E26">
        <w:rPr>
          <w:lang w:eastAsia="en-GB"/>
        </w:rPr>
        <w:t>Verrua Po</w:t>
      </w:r>
      <w:r>
        <w:rPr>
          <w:lang w:eastAsia="en-GB"/>
        </w:rPr>
        <w:t xml:space="preserve">. </w:t>
      </w:r>
    </w:p>
    <w:p w14:paraId="20630D37" w14:textId="6E5CA175" w:rsidR="002311C4" w:rsidRDefault="002311C4" w:rsidP="00A94BD8">
      <w:pPr>
        <w:rPr>
          <w:lang w:eastAsia="en-GB"/>
        </w:rPr>
      </w:pPr>
    </w:p>
    <w:p w14:paraId="72AB0960" w14:textId="26939C17" w:rsidR="00294E26" w:rsidRDefault="00294E26" w:rsidP="00A94BD8">
      <w:pPr>
        <w:rPr>
          <w:lang w:eastAsia="en-GB"/>
        </w:rPr>
      </w:pPr>
    </w:p>
    <w:p w14:paraId="07D7EDB5" w14:textId="77777777" w:rsidR="00294E26" w:rsidRPr="00773DFA" w:rsidRDefault="00294E26" w:rsidP="00A94BD8">
      <w:pPr>
        <w:rPr>
          <w:lang w:eastAsia="en-GB"/>
        </w:rPr>
      </w:pPr>
    </w:p>
    <w:p w14:paraId="12FEC73B" w14:textId="77777777" w:rsidR="001A2E02" w:rsidRPr="00773DFA" w:rsidRDefault="001A2E02" w:rsidP="0011534C">
      <w:pPr>
        <w:pStyle w:val="Titolo3"/>
        <w:numPr>
          <w:ilvl w:val="2"/>
          <w:numId w:val="7"/>
        </w:numPr>
      </w:pPr>
      <w:bookmarkStart w:id="23" w:name="_Toc23417920"/>
      <w:bookmarkStart w:id="24" w:name="_Toc23418037"/>
      <w:bookmarkStart w:id="25" w:name="_Toc23418163"/>
      <w:bookmarkStart w:id="26" w:name="_Toc23417921"/>
      <w:bookmarkStart w:id="27" w:name="_Toc23418038"/>
      <w:bookmarkStart w:id="28" w:name="_Toc23418164"/>
      <w:bookmarkStart w:id="29" w:name="_Toc23425326"/>
      <w:bookmarkEnd w:id="23"/>
      <w:bookmarkEnd w:id="24"/>
      <w:bookmarkEnd w:id="25"/>
      <w:bookmarkEnd w:id="26"/>
      <w:bookmarkEnd w:id="27"/>
      <w:bookmarkEnd w:id="28"/>
      <w:r w:rsidRPr="00773DFA">
        <w:t xml:space="preserve">Dati relativi </w:t>
      </w:r>
      <w:r w:rsidR="000767C1" w:rsidRPr="00773DFA">
        <w:t>a</w:t>
      </w:r>
      <w:r w:rsidR="00E32F1E" w:rsidRPr="00773DFA">
        <w:t>i costi di capitale</w:t>
      </w:r>
      <w:bookmarkEnd w:id="29"/>
    </w:p>
    <w:p w14:paraId="29947E95" w14:textId="2BDCBD1E" w:rsidR="00382D3D" w:rsidRDefault="00382D3D" w:rsidP="00382D3D">
      <w:pPr>
        <w:rPr>
          <w:iCs/>
          <w:lang w:eastAsia="en-GB"/>
        </w:rPr>
      </w:pPr>
      <w:bookmarkStart w:id="30" w:name="qui"/>
      <w:bookmarkEnd w:id="30"/>
    </w:p>
    <w:p w14:paraId="4E5001A9" w14:textId="77777777" w:rsidR="00294E26" w:rsidRDefault="00294E26" w:rsidP="00382D3D">
      <w:pPr>
        <w:rPr>
          <w:iCs/>
          <w:lang w:eastAsia="en-GB"/>
        </w:rPr>
      </w:pPr>
    </w:p>
    <w:p w14:paraId="40C8F312" w14:textId="65AC5DAB" w:rsidR="00382D3D" w:rsidRPr="004A7DB6" w:rsidRDefault="00382D3D" w:rsidP="00FB78A4">
      <w:pPr>
        <w:jc w:val="center"/>
      </w:pPr>
      <w:r w:rsidRPr="00202873">
        <w:rPr>
          <w:b/>
          <w:bCs/>
        </w:rPr>
        <w:t>CK</w:t>
      </w:r>
      <w:r w:rsidR="004A7DB6">
        <w:rPr>
          <w:b/>
          <w:bCs/>
        </w:rPr>
        <w:t xml:space="preserve"> </w:t>
      </w:r>
      <w:r w:rsidR="004A7DB6">
        <w:t>(</w:t>
      </w:r>
      <w:r w:rsidR="004A7DB6" w:rsidRPr="004A7DB6">
        <w:rPr>
          <w:i/>
          <w:iCs/>
        </w:rPr>
        <w:t>costi d’uso del capitale</w:t>
      </w:r>
      <w:r w:rsidR="004A7DB6">
        <w:t>)</w:t>
      </w:r>
    </w:p>
    <w:p w14:paraId="0382BED5" w14:textId="7866ECEB" w:rsidR="003C3A94" w:rsidRPr="003C3A94" w:rsidRDefault="003C3A94" w:rsidP="003C3A94">
      <w:pPr>
        <w:rPr>
          <w:rFonts w:ascii="Arial Narrow" w:hAnsi="Arial Narrow" w:cs="Arial"/>
          <w:bCs/>
        </w:rPr>
      </w:pPr>
    </w:p>
    <w:p w14:paraId="607DEC9F" w14:textId="67211ED6" w:rsidR="00FB78A4" w:rsidRDefault="00FB78A4" w:rsidP="00FB78A4">
      <w:pPr>
        <w:jc w:val="left"/>
      </w:pPr>
    </w:p>
    <w:p w14:paraId="16C769D6" w14:textId="77777777" w:rsidR="00294E26" w:rsidRDefault="00294E26" w:rsidP="0000207C"/>
    <w:p w14:paraId="3DAA382F" w14:textId="77777777" w:rsidR="00AC47FE" w:rsidRDefault="00AC47FE" w:rsidP="008955C3">
      <w:pPr>
        <w:jc w:val="center"/>
        <w:rPr>
          <w:b/>
          <w:bCs/>
        </w:rPr>
      </w:pPr>
    </w:p>
    <w:p w14:paraId="6642CB9D" w14:textId="08E11333" w:rsidR="0000207C" w:rsidRPr="0000207C" w:rsidRDefault="0000207C" w:rsidP="008955C3">
      <w:pPr>
        <w:jc w:val="center"/>
        <w:rPr>
          <w:b/>
          <w:bCs/>
        </w:rPr>
      </w:pPr>
      <w:r w:rsidRPr="0000207C">
        <w:rPr>
          <w:b/>
          <w:bCs/>
        </w:rPr>
        <w:t>CONGUAGLI</w:t>
      </w:r>
    </w:p>
    <w:p w14:paraId="645F008F" w14:textId="77777777" w:rsidR="0000207C" w:rsidRDefault="0000207C" w:rsidP="0000207C"/>
    <w:p w14:paraId="63D7A9D0" w14:textId="18975F40" w:rsidR="00382D3D" w:rsidRPr="00886EF1" w:rsidRDefault="0000207C" w:rsidP="0000207C">
      <w:r w:rsidRPr="00886EF1">
        <w:t xml:space="preserve">Completano l’esposizione dei costi la </w:t>
      </w:r>
      <w:r w:rsidR="00382D3D" w:rsidRPr="00886EF1">
        <w:t>component</w:t>
      </w:r>
      <w:r w:rsidRPr="00886EF1">
        <w:t>e</w:t>
      </w:r>
      <w:r w:rsidR="00382D3D" w:rsidRPr="00886EF1">
        <w:t xml:space="preserve"> a conguaglio relativ</w:t>
      </w:r>
      <w:r w:rsidRPr="00886EF1">
        <w:t>a</w:t>
      </w:r>
      <w:r w:rsidR="00382D3D" w:rsidRPr="00886EF1">
        <w:t xml:space="preserve"> ai costi fissi </w:t>
      </w:r>
      <w:bookmarkStart w:id="31" w:name="_Hlk55057966"/>
      <w:r w:rsidR="00382D3D" w:rsidRPr="00886EF1">
        <w:t>di cui alla</w:t>
      </w:r>
      <w:r w:rsidR="00382D3D" w:rsidRPr="00886EF1">
        <w:rPr>
          <w:iCs/>
          <w:lang w:eastAsia="en-GB"/>
        </w:rPr>
        <w:t xml:space="preserve"> </w:t>
      </w:r>
      <w:r w:rsidR="00382D3D" w:rsidRPr="00886EF1">
        <w:rPr>
          <w:iCs/>
        </w:rPr>
        <w:t>Delibera n. 443/2019/R/</w:t>
      </w:r>
      <w:proofErr w:type="spellStart"/>
      <w:r w:rsidR="00382D3D" w:rsidRPr="00886EF1">
        <w:rPr>
          <w:iCs/>
        </w:rPr>
        <w:t>rif</w:t>
      </w:r>
      <w:proofErr w:type="spellEnd"/>
      <w:r w:rsidR="00382D3D" w:rsidRPr="00886EF1">
        <w:rPr>
          <w:iCs/>
        </w:rPr>
        <w:t xml:space="preserve"> che ammonta ad € </w:t>
      </w:r>
      <w:r w:rsidR="00DE4CB7">
        <w:rPr>
          <w:iCs/>
        </w:rPr>
        <w:t>-20.468,69</w:t>
      </w:r>
      <w:r w:rsidRPr="00886EF1">
        <w:rPr>
          <w:iCs/>
        </w:rPr>
        <w:t xml:space="preserve"> </w:t>
      </w:r>
      <w:bookmarkEnd w:id="31"/>
      <w:r w:rsidRPr="00886EF1">
        <w:rPr>
          <w:iCs/>
        </w:rPr>
        <w:t>e la componente a conguaglio relativa ai costi variabili di cui alla Delibera n. 443/2019/R/</w:t>
      </w:r>
      <w:proofErr w:type="spellStart"/>
      <w:r w:rsidRPr="00886EF1">
        <w:rPr>
          <w:iCs/>
        </w:rPr>
        <w:t>rif</w:t>
      </w:r>
      <w:proofErr w:type="spellEnd"/>
      <w:r w:rsidRPr="00886EF1">
        <w:rPr>
          <w:iCs/>
        </w:rPr>
        <w:t xml:space="preserve"> che ammonta ad € </w:t>
      </w:r>
      <w:r w:rsidR="00DE4CB7">
        <w:rPr>
          <w:iCs/>
        </w:rPr>
        <w:t>-2.154,38</w:t>
      </w:r>
      <w:r w:rsidRPr="00886EF1">
        <w:rPr>
          <w:iCs/>
        </w:rPr>
        <w:t>.</w:t>
      </w:r>
    </w:p>
    <w:p w14:paraId="03FB124B" w14:textId="3128E914" w:rsidR="00D27C9B" w:rsidRDefault="00D27C9B" w:rsidP="00D42999">
      <w:pPr>
        <w:rPr>
          <w:lang w:eastAsia="en-GB"/>
        </w:rPr>
      </w:pPr>
    </w:p>
    <w:p w14:paraId="098262C2" w14:textId="6A1372AF" w:rsidR="00382D3D" w:rsidRDefault="00382D3D" w:rsidP="00D42999">
      <w:pPr>
        <w:rPr>
          <w:lang w:eastAsia="en-GB"/>
        </w:rPr>
      </w:pPr>
    </w:p>
    <w:p w14:paraId="072384FC" w14:textId="77777777" w:rsidR="00382D3D" w:rsidRDefault="00382D3D" w:rsidP="00D42999">
      <w:pPr>
        <w:rPr>
          <w:lang w:eastAsia="en-GB"/>
        </w:rPr>
      </w:pPr>
    </w:p>
    <w:p w14:paraId="51F98237" w14:textId="77777777" w:rsidR="00D42999" w:rsidRDefault="00D42999" w:rsidP="00D42999"/>
    <w:p w14:paraId="6C054FF2" w14:textId="77777777" w:rsidR="00D42999" w:rsidRDefault="00D42999" w:rsidP="00D42999"/>
    <w:sectPr w:rsidR="00D42999">
      <w:footerReference w:type="even" r:id="rId8"/>
      <w:footerReference w:type="default" r:id="rId9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6B2B4F" w14:textId="77777777" w:rsidR="00302E70" w:rsidRDefault="00302E70" w:rsidP="00393406">
      <w:r>
        <w:separator/>
      </w:r>
    </w:p>
  </w:endnote>
  <w:endnote w:type="continuationSeparator" w:id="0">
    <w:p w14:paraId="55694CFD" w14:textId="77777777" w:rsidR="00302E70" w:rsidRDefault="00302E70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517E8" w14:textId="77777777" w:rsidR="00302E70" w:rsidRDefault="00302E70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722D993" w14:textId="77777777" w:rsidR="00302E70" w:rsidRDefault="00302E70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AE552" w14:textId="77777777" w:rsidR="00302E70" w:rsidRDefault="00302E7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Pr="003D1A8F">
      <w:rPr>
        <w:noProof/>
        <w:lang w:val="it-IT"/>
      </w:rPr>
      <w:t>6</w:t>
    </w:r>
    <w:r>
      <w:fldChar w:fldCharType="end"/>
    </w:r>
  </w:p>
  <w:p w14:paraId="588C4BB6" w14:textId="77777777" w:rsidR="00302E70" w:rsidRDefault="00302E70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1658D" w14:textId="77777777" w:rsidR="00302E70" w:rsidRDefault="00302E70" w:rsidP="00393406">
      <w:r>
        <w:separator/>
      </w:r>
    </w:p>
  </w:footnote>
  <w:footnote w:type="continuationSeparator" w:id="0">
    <w:p w14:paraId="7CE1A34B" w14:textId="77777777" w:rsidR="00302E70" w:rsidRDefault="00302E70" w:rsidP="00393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90381"/>
    <w:multiLevelType w:val="hybridMultilevel"/>
    <w:tmpl w:val="3A52D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A6B4C"/>
    <w:multiLevelType w:val="multilevel"/>
    <w:tmpl w:val="FDC295FE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D7D76A7"/>
    <w:multiLevelType w:val="hybridMultilevel"/>
    <w:tmpl w:val="7D22E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9204D"/>
    <w:multiLevelType w:val="hybridMultilevel"/>
    <w:tmpl w:val="E5848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4743E"/>
    <w:multiLevelType w:val="hybridMultilevel"/>
    <w:tmpl w:val="655E6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81"/>
    <w:rsid w:val="00001870"/>
    <w:rsid w:val="0000207C"/>
    <w:rsid w:val="000061DE"/>
    <w:rsid w:val="00021F42"/>
    <w:rsid w:val="00023D26"/>
    <w:rsid w:val="00026264"/>
    <w:rsid w:val="00033386"/>
    <w:rsid w:val="00040587"/>
    <w:rsid w:val="0004185F"/>
    <w:rsid w:val="000452C0"/>
    <w:rsid w:val="0005231A"/>
    <w:rsid w:val="000543FF"/>
    <w:rsid w:val="0005675A"/>
    <w:rsid w:val="00070AEF"/>
    <w:rsid w:val="000725C5"/>
    <w:rsid w:val="000759EF"/>
    <w:rsid w:val="00076547"/>
    <w:rsid w:val="000767C1"/>
    <w:rsid w:val="00082675"/>
    <w:rsid w:val="000853C7"/>
    <w:rsid w:val="00090F95"/>
    <w:rsid w:val="000A4113"/>
    <w:rsid w:val="000B7281"/>
    <w:rsid w:val="000D1EA9"/>
    <w:rsid w:val="000F1EED"/>
    <w:rsid w:val="000F5A01"/>
    <w:rsid w:val="0011534C"/>
    <w:rsid w:val="00120500"/>
    <w:rsid w:val="00131398"/>
    <w:rsid w:val="00131C05"/>
    <w:rsid w:val="00136456"/>
    <w:rsid w:val="001423C5"/>
    <w:rsid w:val="0014582D"/>
    <w:rsid w:val="001539C8"/>
    <w:rsid w:val="00170B72"/>
    <w:rsid w:val="00177E5F"/>
    <w:rsid w:val="00191492"/>
    <w:rsid w:val="00191716"/>
    <w:rsid w:val="001A1508"/>
    <w:rsid w:val="001A2E02"/>
    <w:rsid w:val="001A6658"/>
    <w:rsid w:val="001C58C7"/>
    <w:rsid w:val="001D0993"/>
    <w:rsid w:val="001D560C"/>
    <w:rsid w:val="00202873"/>
    <w:rsid w:val="00203904"/>
    <w:rsid w:val="00210755"/>
    <w:rsid w:val="00224082"/>
    <w:rsid w:val="002262E7"/>
    <w:rsid w:val="002264FD"/>
    <w:rsid w:val="00231194"/>
    <w:rsid w:val="002311C4"/>
    <w:rsid w:val="00233E44"/>
    <w:rsid w:val="002350B7"/>
    <w:rsid w:val="0025606A"/>
    <w:rsid w:val="00257ECD"/>
    <w:rsid w:val="0026283A"/>
    <w:rsid w:val="00265513"/>
    <w:rsid w:val="00285DFC"/>
    <w:rsid w:val="00294E26"/>
    <w:rsid w:val="002B703E"/>
    <w:rsid w:val="002B7F53"/>
    <w:rsid w:val="002C206A"/>
    <w:rsid w:val="002D2FC5"/>
    <w:rsid w:val="002D332F"/>
    <w:rsid w:val="002D455F"/>
    <w:rsid w:val="002E513A"/>
    <w:rsid w:val="002F063E"/>
    <w:rsid w:val="002F435B"/>
    <w:rsid w:val="002F5AA0"/>
    <w:rsid w:val="00302E70"/>
    <w:rsid w:val="00305479"/>
    <w:rsid w:val="00306025"/>
    <w:rsid w:val="00314D7A"/>
    <w:rsid w:val="0031673A"/>
    <w:rsid w:val="00322EBB"/>
    <w:rsid w:val="00336035"/>
    <w:rsid w:val="0034191C"/>
    <w:rsid w:val="003540AD"/>
    <w:rsid w:val="00356C90"/>
    <w:rsid w:val="00357082"/>
    <w:rsid w:val="00357973"/>
    <w:rsid w:val="00361963"/>
    <w:rsid w:val="00373F83"/>
    <w:rsid w:val="00374317"/>
    <w:rsid w:val="003771FA"/>
    <w:rsid w:val="00382D3D"/>
    <w:rsid w:val="00393406"/>
    <w:rsid w:val="003C2791"/>
    <w:rsid w:val="003C389B"/>
    <w:rsid w:val="003C3A94"/>
    <w:rsid w:val="003D1A8F"/>
    <w:rsid w:val="003E336F"/>
    <w:rsid w:val="003F03B4"/>
    <w:rsid w:val="003F1852"/>
    <w:rsid w:val="00425690"/>
    <w:rsid w:val="004258AF"/>
    <w:rsid w:val="00430711"/>
    <w:rsid w:val="00432985"/>
    <w:rsid w:val="004504A8"/>
    <w:rsid w:val="00453958"/>
    <w:rsid w:val="00460099"/>
    <w:rsid w:val="004638A7"/>
    <w:rsid w:val="0047253D"/>
    <w:rsid w:val="00473A5C"/>
    <w:rsid w:val="004743D5"/>
    <w:rsid w:val="0047461F"/>
    <w:rsid w:val="004778CA"/>
    <w:rsid w:val="0048384D"/>
    <w:rsid w:val="00491E2C"/>
    <w:rsid w:val="004A7DB6"/>
    <w:rsid w:val="004B119E"/>
    <w:rsid w:val="004B2D5E"/>
    <w:rsid w:val="004B3104"/>
    <w:rsid w:val="004B3885"/>
    <w:rsid w:val="004D1106"/>
    <w:rsid w:val="004D6DFC"/>
    <w:rsid w:val="004E790D"/>
    <w:rsid w:val="004F0840"/>
    <w:rsid w:val="004F0C45"/>
    <w:rsid w:val="004F5029"/>
    <w:rsid w:val="004F6CFF"/>
    <w:rsid w:val="0050418C"/>
    <w:rsid w:val="00505B7F"/>
    <w:rsid w:val="00511CCF"/>
    <w:rsid w:val="00512D0D"/>
    <w:rsid w:val="00517144"/>
    <w:rsid w:val="00521085"/>
    <w:rsid w:val="005316ED"/>
    <w:rsid w:val="0054351D"/>
    <w:rsid w:val="00543E59"/>
    <w:rsid w:val="00545781"/>
    <w:rsid w:val="00564F24"/>
    <w:rsid w:val="00571257"/>
    <w:rsid w:val="005732FB"/>
    <w:rsid w:val="00577D77"/>
    <w:rsid w:val="0058498D"/>
    <w:rsid w:val="00594C60"/>
    <w:rsid w:val="005A0221"/>
    <w:rsid w:val="005A34D6"/>
    <w:rsid w:val="005B0E7C"/>
    <w:rsid w:val="005D0A17"/>
    <w:rsid w:val="005D559A"/>
    <w:rsid w:val="005D58A8"/>
    <w:rsid w:val="005D6F6A"/>
    <w:rsid w:val="005E506A"/>
    <w:rsid w:val="005F11BE"/>
    <w:rsid w:val="005F2C3E"/>
    <w:rsid w:val="005F5FA5"/>
    <w:rsid w:val="005F60CF"/>
    <w:rsid w:val="00602F16"/>
    <w:rsid w:val="00604A93"/>
    <w:rsid w:val="00622307"/>
    <w:rsid w:val="00624383"/>
    <w:rsid w:val="00661BCF"/>
    <w:rsid w:val="00664696"/>
    <w:rsid w:val="00695C7C"/>
    <w:rsid w:val="006A1C69"/>
    <w:rsid w:val="006B0546"/>
    <w:rsid w:val="006B3484"/>
    <w:rsid w:val="006B5E15"/>
    <w:rsid w:val="006C2EA8"/>
    <w:rsid w:val="006C2F61"/>
    <w:rsid w:val="006D3E1A"/>
    <w:rsid w:val="006D63F9"/>
    <w:rsid w:val="006D6C94"/>
    <w:rsid w:val="006D7090"/>
    <w:rsid w:val="006F4C30"/>
    <w:rsid w:val="0070607A"/>
    <w:rsid w:val="00721A23"/>
    <w:rsid w:val="00731F4E"/>
    <w:rsid w:val="00733F2F"/>
    <w:rsid w:val="00743204"/>
    <w:rsid w:val="00744D3D"/>
    <w:rsid w:val="0075480F"/>
    <w:rsid w:val="00755CDE"/>
    <w:rsid w:val="0076552F"/>
    <w:rsid w:val="00766113"/>
    <w:rsid w:val="00773DFA"/>
    <w:rsid w:val="00781D26"/>
    <w:rsid w:val="007863B0"/>
    <w:rsid w:val="007873E6"/>
    <w:rsid w:val="007A2157"/>
    <w:rsid w:val="007A3B20"/>
    <w:rsid w:val="007A5CD3"/>
    <w:rsid w:val="007B3217"/>
    <w:rsid w:val="007B596F"/>
    <w:rsid w:val="007C7DBC"/>
    <w:rsid w:val="007D1568"/>
    <w:rsid w:val="007D58E4"/>
    <w:rsid w:val="007E1F18"/>
    <w:rsid w:val="007E2CA0"/>
    <w:rsid w:val="007F1830"/>
    <w:rsid w:val="00804288"/>
    <w:rsid w:val="00804F1B"/>
    <w:rsid w:val="00815315"/>
    <w:rsid w:val="00824EF7"/>
    <w:rsid w:val="00827EA2"/>
    <w:rsid w:val="00834381"/>
    <w:rsid w:val="00834914"/>
    <w:rsid w:val="008448D3"/>
    <w:rsid w:val="008457F1"/>
    <w:rsid w:val="008571FF"/>
    <w:rsid w:val="00860B3A"/>
    <w:rsid w:val="00864DB9"/>
    <w:rsid w:val="008745E6"/>
    <w:rsid w:val="00877340"/>
    <w:rsid w:val="008828B8"/>
    <w:rsid w:val="00882A18"/>
    <w:rsid w:val="008846AF"/>
    <w:rsid w:val="00886EF1"/>
    <w:rsid w:val="00890000"/>
    <w:rsid w:val="008955C3"/>
    <w:rsid w:val="00896FD6"/>
    <w:rsid w:val="008A28A8"/>
    <w:rsid w:val="008B21A3"/>
    <w:rsid w:val="008B3477"/>
    <w:rsid w:val="008F49AE"/>
    <w:rsid w:val="009154CF"/>
    <w:rsid w:val="00926451"/>
    <w:rsid w:val="00931CA4"/>
    <w:rsid w:val="00936494"/>
    <w:rsid w:val="00940693"/>
    <w:rsid w:val="009471D9"/>
    <w:rsid w:val="0096048D"/>
    <w:rsid w:val="00965FF1"/>
    <w:rsid w:val="00986AB1"/>
    <w:rsid w:val="009A2F02"/>
    <w:rsid w:val="009B097F"/>
    <w:rsid w:val="009C3699"/>
    <w:rsid w:val="009F2128"/>
    <w:rsid w:val="009F2969"/>
    <w:rsid w:val="009F415F"/>
    <w:rsid w:val="009F520D"/>
    <w:rsid w:val="00A04A5B"/>
    <w:rsid w:val="00A07602"/>
    <w:rsid w:val="00A1391F"/>
    <w:rsid w:val="00A2161F"/>
    <w:rsid w:val="00A42E52"/>
    <w:rsid w:val="00A43611"/>
    <w:rsid w:val="00A523CB"/>
    <w:rsid w:val="00A64515"/>
    <w:rsid w:val="00A71FEB"/>
    <w:rsid w:val="00A73718"/>
    <w:rsid w:val="00A76508"/>
    <w:rsid w:val="00A87AC8"/>
    <w:rsid w:val="00A90C24"/>
    <w:rsid w:val="00A94169"/>
    <w:rsid w:val="00A94BD8"/>
    <w:rsid w:val="00AA1BDF"/>
    <w:rsid w:val="00AB0B2C"/>
    <w:rsid w:val="00AC1FE0"/>
    <w:rsid w:val="00AC47FE"/>
    <w:rsid w:val="00AC6B34"/>
    <w:rsid w:val="00AE47BD"/>
    <w:rsid w:val="00AF7733"/>
    <w:rsid w:val="00B2655F"/>
    <w:rsid w:val="00B309E0"/>
    <w:rsid w:val="00B33C6B"/>
    <w:rsid w:val="00B400BB"/>
    <w:rsid w:val="00B40AB5"/>
    <w:rsid w:val="00B47497"/>
    <w:rsid w:val="00B50532"/>
    <w:rsid w:val="00B64FEE"/>
    <w:rsid w:val="00B819CC"/>
    <w:rsid w:val="00B94495"/>
    <w:rsid w:val="00B96095"/>
    <w:rsid w:val="00BA09D8"/>
    <w:rsid w:val="00BA7123"/>
    <w:rsid w:val="00BB27B8"/>
    <w:rsid w:val="00BC0287"/>
    <w:rsid w:val="00BE745D"/>
    <w:rsid w:val="00BF387A"/>
    <w:rsid w:val="00C01382"/>
    <w:rsid w:val="00C05A3D"/>
    <w:rsid w:val="00C06499"/>
    <w:rsid w:val="00C176CF"/>
    <w:rsid w:val="00C3066D"/>
    <w:rsid w:val="00C33520"/>
    <w:rsid w:val="00C425D1"/>
    <w:rsid w:val="00C44673"/>
    <w:rsid w:val="00C46BCE"/>
    <w:rsid w:val="00C54253"/>
    <w:rsid w:val="00C5650F"/>
    <w:rsid w:val="00C633FB"/>
    <w:rsid w:val="00C81B7D"/>
    <w:rsid w:val="00C878D6"/>
    <w:rsid w:val="00C87E4E"/>
    <w:rsid w:val="00CA541C"/>
    <w:rsid w:val="00CB1557"/>
    <w:rsid w:val="00CB2708"/>
    <w:rsid w:val="00CB61BC"/>
    <w:rsid w:val="00CC09E4"/>
    <w:rsid w:val="00CC6CB4"/>
    <w:rsid w:val="00CD0730"/>
    <w:rsid w:val="00CD5387"/>
    <w:rsid w:val="00CE1E61"/>
    <w:rsid w:val="00CE6145"/>
    <w:rsid w:val="00CE7164"/>
    <w:rsid w:val="00CF3168"/>
    <w:rsid w:val="00CF70E7"/>
    <w:rsid w:val="00D03DD2"/>
    <w:rsid w:val="00D05826"/>
    <w:rsid w:val="00D07414"/>
    <w:rsid w:val="00D21155"/>
    <w:rsid w:val="00D27C9B"/>
    <w:rsid w:val="00D42999"/>
    <w:rsid w:val="00D512AC"/>
    <w:rsid w:val="00D70061"/>
    <w:rsid w:val="00D91639"/>
    <w:rsid w:val="00DA3A7C"/>
    <w:rsid w:val="00DA73F4"/>
    <w:rsid w:val="00DB264B"/>
    <w:rsid w:val="00DB305C"/>
    <w:rsid w:val="00DB46B1"/>
    <w:rsid w:val="00DC20DE"/>
    <w:rsid w:val="00DC282F"/>
    <w:rsid w:val="00DD0FC4"/>
    <w:rsid w:val="00DD6488"/>
    <w:rsid w:val="00DE348D"/>
    <w:rsid w:val="00DE398B"/>
    <w:rsid w:val="00DE4CB7"/>
    <w:rsid w:val="00E01434"/>
    <w:rsid w:val="00E02D18"/>
    <w:rsid w:val="00E13C77"/>
    <w:rsid w:val="00E27740"/>
    <w:rsid w:val="00E32F1E"/>
    <w:rsid w:val="00E40720"/>
    <w:rsid w:val="00E5128B"/>
    <w:rsid w:val="00E624B3"/>
    <w:rsid w:val="00E673CE"/>
    <w:rsid w:val="00E72501"/>
    <w:rsid w:val="00E837DB"/>
    <w:rsid w:val="00E87D1F"/>
    <w:rsid w:val="00EA625A"/>
    <w:rsid w:val="00EB3382"/>
    <w:rsid w:val="00EB6497"/>
    <w:rsid w:val="00EC267A"/>
    <w:rsid w:val="00EC2F47"/>
    <w:rsid w:val="00EF0861"/>
    <w:rsid w:val="00EF2D6E"/>
    <w:rsid w:val="00F02CC5"/>
    <w:rsid w:val="00F05C7F"/>
    <w:rsid w:val="00F13E1C"/>
    <w:rsid w:val="00F13FD6"/>
    <w:rsid w:val="00F16975"/>
    <w:rsid w:val="00F21028"/>
    <w:rsid w:val="00F22353"/>
    <w:rsid w:val="00F27D51"/>
    <w:rsid w:val="00F30BBB"/>
    <w:rsid w:val="00F531B7"/>
    <w:rsid w:val="00F613AA"/>
    <w:rsid w:val="00F62288"/>
    <w:rsid w:val="00F6614E"/>
    <w:rsid w:val="00F71EFD"/>
    <w:rsid w:val="00F72EBF"/>
    <w:rsid w:val="00F75248"/>
    <w:rsid w:val="00F84099"/>
    <w:rsid w:val="00FB0F8F"/>
    <w:rsid w:val="00FB78A4"/>
    <w:rsid w:val="00FC3013"/>
    <w:rsid w:val="00FC58A4"/>
    <w:rsid w:val="00FE4716"/>
    <w:rsid w:val="00FF0FBB"/>
    <w:rsid w:val="00FF252B"/>
    <w:rsid w:val="00FF2945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17486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semiHidden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uiPriority w:val="34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4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4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4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4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4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4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4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4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DF88E-42C9-4A19-86A4-3F9F5AFD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8811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Filippo Magistrali</cp:lastModifiedBy>
  <cp:revision>17</cp:revision>
  <cp:lastPrinted>2014-03-04T11:43:00Z</cp:lastPrinted>
  <dcterms:created xsi:type="dcterms:W3CDTF">2020-11-13T05:42:00Z</dcterms:created>
  <dcterms:modified xsi:type="dcterms:W3CDTF">2021-03-16T11:18:00Z</dcterms:modified>
</cp:coreProperties>
</file>